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F8" w:rsidRDefault="008332BD"/>
    <w:p w:rsidR="001F42F2" w:rsidRDefault="001F42F2"/>
    <w:p w:rsidR="001F42F2" w:rsidRPr="001F42F2" w:rsidRDefault="001F42F2" w:rsidP="001F42F2">
      <w:pPr>
        <w:pStyle w:val="NoSpacing"/>
        <w:jc w:val="center"/>
        <w:rPr>
          <w:b/>
          <w:sz w:val="28"/>
        </w:rPr>
      </w:pPr>
      <w:r w:rsidRPr="001F42F2">
        <w:rPr>
          <w:b/>
          <w:sz w:val="28"/>
        </w:rPr>
        <w:t>Synopsis of Technical Paper:</w:t>
      </w:r>
    </w:p>
    <w:p w:rsidR="001F42F2" w:rsidRPr="001F42F2" w:rsidRDefault="001F42F2" w:rsidP="001F42F2">
      <w:pPr>
        <w:pStyle w:val="NoSpacing"/>
        <w:jc w:val="center"/>
        <w:rPr>
          <w:b/>
          <w:sz w:val="28"/>
        </w:rPr>
      </w:pPr>
      <w:r w:rsidRPr="001F42F2">
        <w:rPr>
          <w:b/>
          <w:sz w:val="28"/>
        </w:rPr>
        <w:t>“Method of calculating the alignment</w:t>
      </w:r>
    </w:p>
    <w:p w:rsidR="001F42F2" w:rsidRPr="001F42F2" w:rsidRDefault="001F42F2" w:rsidP="001F42F2">
      <w:pPr>
        <w:pStyle w:val="NoSpacing"/>
        <w:jc w:val="center"/>
        <w:rPr>
          <w:b/>
          <w:sz w:val="28"/>
        </w:rPr>
      </w:pPr>
      <w:r w:rsidRPr="001F42F2">
        <w:rPr>
          <w:b/>
          <w:sz w:val="28"/>
        </w:rPr>
        <w:t xml:space="preserve">Tolerance of a </w:t>
      </w:r>
      <w:proofErr w:type="spellStart"/>
      <w:r w:rsidRPr="001F42F2">
        <w:rPr>
          <w:b/>
          <w:sz w:val="28"/>
        </w:rPr>
        <w:t>Porro</w:t>
      </w:r>
      <w:proofErr w:type="spellEnd"/>
      <w:r w:rsidRPr="001F42F2">
        <w:rPr>
          <w:b/>
          <w:sz w:val="28"/>
        </w:rPr>
        <w:t xml:space="preserve"> prism resonator”</w:t>
      </w:r>
    </w:p>
    <w:p w:rsidR="001F42F2" w:rsidRPr="001F42F2" w:rsidRDefault="001F42F2" w:rsidP="001F42F2">
      <w:pPr>
        <w:pStyle w:val="NoSpacing"/>
        <w:jc w:val="center"/>
        <w:rPr>
          <w:b/>
          <w:sz w:val="28"/>
        </w:rPr>
      </w:pPr>
      <w:proofErr w:type="spellStart"/>
      <w:r w:rsidRPr="001F42F2">
        <w:rPr>
          <w:b/>
          <w:sz w:val="28"/>
        </w:rPr>
        <w:t>Jyh-Fa</w:t>
      </w:r>
      <w:proofErr w:type="spellEnd"/>
      <w:r w:rsidRPr="001F42F2">
        <w:rPr>
          <w:b/>
          <w:sz w:val="28"/>
        </w:rPr>
        <w:t xml:space="preserve"> Lee and Chung Yee Leung</w:t>
      </w:r>
    </w:p>
    <w:p w:rsidR="001F42F2" w:rsidRPr="001F42F2" w:rsidRDefault="001F42F2" w:rsidP="001F42F2">
      <w:pPr>
        <w:pStyle w:val="NoSpacing"/>
        <w:jc w:val="center"/>
        <w:rPr>
          <w:b/>
          <w:sz w:val="28"/>
        </w:rPr>
      </w:pPr>
      <w:r w:rsidRPr="001F42F2">
        <w:rPr>
          <w:b/>
          <w:sz w:val="28"/>
        </w:rPr>
        <w:t>APPLIED OPTICS / Vol. 28, No. 17 / 1 September 1989</w:t>
      </w:r>
      <w:r>
        <w:rPr>
          <w:b/>
          <w:sz w:val="28"/>
        </w:rPr>
        <w:t xml:space="preserve"> / p. 3691-7</w:t>
      </w:r>
    </w:p>
    <w:p w:rsidR="001F42F2" w:rsidRDefault="001F42F2" w:rsidP="001F42F2">
      <w:pPr>
        <w:pStyle w:val="NoSpacing"/>
      </w:pPr>
    </w:p>
    <w:p w:rsidR="00F72DDB" w:rsidRPr="00F72DDB" w:rsidRDefault="00F72DDB" w:rsidP="001F42F2">
      <w:pPr>
        <w:pStyle w:val="NoSpacing"/>
        <w:rPr>
          <w:rStyle w:val="Strong"/>
        </w:rPr>
      </w:pPr>
      <w:r w:rsidRPr="00F72DDB">
        <w:rPr>
          <w:rStyle w:val="Strong"/>
        </w:rPr>
        <w:t>Introduction</w:t>
      </w:r>
    </w:p>
    <w:p w:rsidR="00F72DDB" w:rsidRDefault="00F72DDB" w:rsidP="001F42F2">
      <w:pPr>
        <w:pStyle w:val="NoSpacing"/>
      </w:pPr>
    </w:p>
    <w:p w:rsidR="00A30C97" w:rsidRDefault="00345D88" w:rsidP="001F42F2">
      <w:pPr>
        <w:pStyle w:val="NoSpacing"/>
      </w:pPr>
      <w:r>
        <w:t xml:space="preserve">Laser resonators utilizing </w:t>
      </w:r>
      <w:proofErr w:type="spellStart"/>
      <w:r>
        <w:t>porro</w:t>
      </w:r>
      <w:proofErr w:type="spellEnd"/>
      <w:r>
        <w:t xml:space="preserve"> prism reflectors as opposed to </w:t>
      </w:r>
      <w:r w:rsidR="00AA3085">
        <w:t xml:space="preserve">the conventional </w:t>
      </w:r>
      <w:r>
        <w:t>mirror</w:t>
      </w:r>
      <w:r w:rsidR="00AA3085">
        <w:t>-mirror cavity</w:t>
      </w:r>
      <w:r>
        <w:t xml:space="preserve"> are significantly more stable.  This stability makes the </w:t>
      </w:r>
      <w:proofErr w:type="spellStart"/>
      <w:r>
        <w:t>porro</w:t>
      </w:r>
      <w:proofErr w:type="spellEnd"/>
      <w:r>
        <w:t xml:space="preserve"> resonator an ideal choice for a coherent light source in Laser Rangefinders where the stability of the bore-sight is paramount.  However, like all things in the physical world, nothing is perfect.</w:t>
      </w:r>
      <w:r w:rsidR="00133DFC">
        <w:t xml:space="preserve">  </w:t>
      </w:r>
      <w:r w:rsidR="00756A2C">
        <w:t xml:space="preserve">The </w:t>
      </w:r>
      <w:r w:rsidR="00133DFC">
        <w:t>paper</w:t>
      </w:r>
      <w:r w:rsidR="00756A2C">
        <w:t xml:space="preserve"> of this synopsis</w:t>
      </w:r>
      <w:r>
        <w:t xml:space="preserve"> explores the </w:t>
      </w:r>
      <w:r w:rsidR="007526A2">
        <w:t xml:space="preserve">consequences of misalignment </w:t>
      </w:r>
      <w:r w:rsidR="00AA3085">
        <w:t xml:space="preserve">of the </w:t>
      </w:r>
      <w:proofErr w:type="spellStart"/>
      <w:r w:rsidR="00AA3085">
        <w:t>porro</w:t>
      </w:r>
      <w:proofErr w:type="spellEnd"/>
      <w:r w:rsidR="00AA3085">
        <w:t xml:space="preserve"> reflectors and the impact on </w:t>
      </w:r>
      <w:r w:rsidR="007526A2">
        <w:t>output</w:t>
      </w:r>
      <w:r w:rsidR="00884C13">
        <w:t xml:space="preserve"> energy</w:t>
      </w:r>
      <w:r w:rsidR="007526A2">
        <w:t xml:space="preserve">.  </w:t>
      </w:r>
      <w:r w:rsidR="00756A2C">
        <w:t xml:space="preserve">The </w:t>
      </w:r>
      <w:r w:rsidR="00133DFC">
        <w:t>paper</w:t>
      </w:r>
      <w:r w:rsidR="00A30C97">
        <w:t xml:space="preserve"> appears to be an extension of two other papers by the same </w:t>
      </w:r>
      <w:r w:rsidR="00756A2C">
        <w:t>authors</w:t>
      </w:r>
      <w:r w:rsidR="00133DFC">
        <w:t xml:space="preserve"> detailing changes in pointing and shift of the mode </w:t>
      </w:r>
      <w:proofErr w:type="gramStart"/>
      <w:r w:rsidR="00133DFC">
        <w:t>axis</w:t>
      </w:r>
      <w:r w:rsidR="00A30C97">
        <w:t>.</w:t>
      </w:r>
      <w:r w:rsidR="00884C13">
        <w:rPr>
          <w:rStyle w:val="EndnoteReference"/>
        </w:rPr>
        <w:endnoteReference w:id="1"/>
      </w:r>
      <w:r w:rsidR="00756A2C" w:rsidRPr="00756A2C">
        <w:rPr>
          <w:vertAlign w:val="superscript"/>
        </w:rPr>
        <w:t>,</w:t>
      </w:r>
      <w:proofErr w:type="gramEnd"/>
      <w:r w:rsidR="00A30C97">
        <w:rPr>
          <w:rStyle w:val="EndnoteReference"/>
        </w:rPr>
        <w:endnoteReference w:id="2"/>
      </w:r>
      <w:r w:rsidR="00A30C97">
        <w:rPr>
          <w:vertAlign w:val="superscript"/>
        </w:rPr>
        <w:t xml:space="preserve"> </w:t>
      </w:r>
      <w:r w:rsidR="00A30C97">
        <w:t xml:space="preserve">  </w:t>
      </w:r>
      <w:r w:rsidR="00756A2C">
        <w:t xml:space="preserve"> All three papers are relevant to </w:t>
      </w:r>
      <w:r w:rsidR="00F72DDB">
        <w:t>the tolerance</w:t>
      </w:r>
      <w:r w:rsidR="00756A2C">
        <w:t xml:space="preserve"> </w:t>
      </w:r>
      <w:proofErr w:type="spellStart"/>
      <w:r w:rsidR="00F72DDB">
        <w:t>of</w:t>
      </w:r>
      <w:r w:rsidR="00756A2C">
        <w:t>porro</w:t>
      </w:r>
      <w:proofErr w:type="spellEnd"/>
      <w:r w:rsidR="00756A2C">
        <w:t xml:space="preserve"> position in the resonator and could easily be combined into one paper.  </w:t>
      </w:r>
      <w:r w:rsidR="00756A2C" w:rsidRPr="00756A2C">
        <w:t xml:space="preserve">The </w:t>
      </w:r>
      <w:r w:rsidR="00D56D65">
        <w:t>subject of</w:t>
      </w:r>
      <w:r w:rsidR="00756A2C" w:rsidRPr="00756A2C">
        <w:t xml:space="preserve"> this synopsis </w:t>
      </w:r>
      <w:r w:rsidR="00756A2C">
        <w:t>was chosen because it references the other two.</w:t>
      </w:r>
    </w:p>
    <w:p w:rsidR="00D56D65" w:rsidRDefault="00D56D65" w:rsidP="001F42F2">
      <w:pPr>
        <w:pStyle w:val="NoSpacing"/>
      </w:pPr>
    </w:p>
    <w:p w:rsidR="00C758A8" w:rsidRDefault="00D56D65" w:rsidP="001F42F2">
      <w:pPr>
        <w:pStyle w:val="NoSpacing"/>
      </w:pPr>
      <w:r>
        <w:t xml:space="preserve">The basis for quantifying alignment tolerances </w:t>
      </w:r>
      <w:r w:rsidR="00F72DDB">
        <w:t xml:space="preserve">in this paper </w:t>
      </w:r>
      <w:r>
        <w:t>employs a ray tracing method to calculate the position of the oscillation axis through the active lasing medium.</w:t>
      </w:r>
      <w:r w:rsidR="001F3D1B">
        <w:rPr>
          <w:rStyle w:val="FootnoteReference"/>
        </w:rPr>
        <w:footnoteReference w:id="1"/>
      </w:r>
      <w:r w:rsidR="00396100">
        <w:t xml:space="preserve"> </w:t>
      </w:r>
      <w:r w:rsidR="00C95B13">
        <w:t xml:space="preserve"> </w:t>
      </w:r>
      <w:r w:rsidR="00FE4A12">
        <w:t xml:space="preserve">The authors assume that one </w:t>
      </w:r>
      <w:proofErr w:type="spellStart"/>
      <w:r w:rsidR="00FE4A12">
        <w:t>porro</w:t>
      </w:r>
      <w:proofErr w:type="spellEnd"/>
      <w:r w:rsidR="00FE4A12">
        <w:t xml:space="preserve"> is fixed and analyze the effects of perturbing the </w:t>
      </w:r>
      <w:r w:rsidR="00695094">
        <w:t xml:space="preserve">angular orientation of the </w:t>
      </w:r>
      <w:r w:rsidR="00FE4A12">
        <w:t>2</w:t>
      </w:r>
      <w:r w:rsidR="00FE4A12" w:rsidRPr="00FE4A12">
        <w:rPr>
          <w:vertAlign w:val="superscript"/>
        </w:rPr>
        <w:t>nd</w:t>
      </w:r>
      <w:r w:rsidR="00FE4A12">
        <w:t xml:space="preserve"> </w:t>
      </w:r>
      <w:proofErr w:type="spellStart"/>
      <w:r w:rsidR="00FE4A12">
        <w:t>porro</w:t>
      </w:r>
      <w:proofErr w:type="spellEnd"/>
      <w:r w:rsidR="00FE4A12">
        <w:t xml:space="preserve">.  Taking the optical axis to be the z-axis, the effects of </w:t>
      </w:r>
      <w:r w:rsidR="00F13ADC">
        <w:t>yaw (</w:t>
      </w:r>
      <w:r w:rsidR="00F13ADC">
        <w:rPr>
          <w:rFonts w:cstheme="minorHAnsi"/>
        </w:rPr>
        <w:t>β</w:t>
      </w:r>
      <w:r w:rsidR="00F13ADC">
        <w:rPr>
          <w:rFonts w:cstheme="minorHAnsi"/>
        </w:rPr>
        <w:t xml:space="preserve"> – referred to as horizontal misalignment</w:t>
      </w:r>
      <w:r w:rsidR="00F13ADC">
        <w:t xml:space="preserve">) </w:t>
      </w:r>
      <w:r w:rsidR="00FE4A12">
        <w:t xml:space="preserve">and </w:t>
      </w:r>
      <w:r w:rsidR="00F13ADC">
        <w:t>pitch (</w:t>
      </w:r>
      <w:r w:rsidR="00F13ADC">
        <w:rPr>
          <w:rFonts w:cstheme="minorHAnsi"/>
        </w:rPr>
        <w:t>γ</w:t>
      </w:r>
      <w:r w:rsidR="00F13ADC">
        <w:rPr>
          <w:rFonts w:cstheme="minorHAnsi"/>
        </w:rPr>
        <w:t xml:space="preserve"> - </w:t>
      </w:r>
      <w:r w:rsidR="00F13ADC">
        <w:rPr>
          <w:rFonts w:cstheme="minorHAnsi"/>
        </w:rPr>
        <w:t xml:space="preserve">referred to as </w:t>
      </w:r>
      <w:r w:rsidR="00F13ADC">
        <w:rPr>
          <w:rFonts w:cstheme="minorHAnsi"/>
        </w:rPr>
        <w:t xml:space="preserve">vertical </w:t>
      </w:r>
      <w:r w:rsidR="00F13ADC">
        <w:rPr>
          <w:rFonts w:cstheme="minorHAnsi"/>
        </w:rPr>
        <w:t>misalignment</w:t>
      </w:r>
      <w:r w:rsidR="00F13ADC">
        <w:t xml:space="preserve">) </w:t>
      </w:r>
      <w:r w:rsidR="00FE4A12">
        <w:t>on the 2</w:t>
      </w:r>
      <w:r w:rsidR="00FE4A12" w:rsidRPr="00FE4A12">
        <w:rPr>
          <w:vertAlign w:val="superscript"/>
        </w:rPr>
        <w:t>nd</w:t>
      </w:r>
      <w:r w:rsidR="00FE4A12">
        <w:t xml:space="preserve"> </w:t>
      </w:r>
      <w:proofErr w:type="spellStart"/>
      <w:r w:rsidR="00FE4A12">
        <w:t>porro</w:t>
      </w:r>
      <w:proofErr w:type="spellEnd"/>
      <w:r w:rsidR="00FE4A12">
        <w:t xml:space="preserve"> are derived.</w:t>
      </w:r>
      <w:r w:rsidR="00803C38">
        <w:t xml:space="preserve">  The roll (</w:t>
      </w:r>
      <w:r w:rsidR="00803C38">
        <w:rPr>
          <w:rFonts w:cstheme="minorHAnsi"/>
        </w:rPr>
        <w:t>θ</w:t>
      </w:r>
      <w:r w:rsidR="00803C38">
        <w:t>) of the 2</w:t>
      </w:r>
      <w:r w:rsidR="00803C38" w:rsidRPr="00803C38">
        <w:rPr>
          <w:vertAlign w:val="superscript"/>
        </w:rPr>
        <w:t>nd</w:t>
      </w:r>
      <w:r w:rsidR="00803C38">
        <w:t xml:space="preserve"> prism is directly related </w:t>
      </w:r>
      <w:r w:rsidR="00695094">
        <w:t>to the polarization of the beam and thus dictates the output energy of the laser at the cube polarizer</w:t>
      </w:r>
      <w:r w:rsidR="00AD0332">
        <w:t xml:space="preserve"> (Fig.1, from p. 3694 of the paper)</w:t>
      </w:r>
      <w:r w:rsidR="00DA7B43">
        <w:rPr>
          <w:rStyle w:val="EndnoteReference"/>
        </w:rPr>
        <w:endnoteReference w:id="3"/>
      </w:r>
      <w:r w:rsidR="00695094">
        <w:t>.</w:t>
      </w:r>
      <w:r w:rsidR="001F3D1B">
        <w:t xml:space="preserve">  The </w:t>
      </w:r>
      <w:r w:rsidR="001F3D1B">
        <w:rPr>
          <w:rFonts w:cstheme="minorHAnsi"/>
        </w:rPr>
        <w:t>θ</w:t>
      </w:r>
      <w:r w:rsidR="001F3D1B">
        <w:t>–coordinate also plays a significant role in defining the oscillation axis</w:t>
      </w:r>
      <w:r w:rsidR="00F13ADC">
        <w:t xml:space="preserve"> and thus pointing effects</w:t>
      </w:r>
      <w:r w:rsidR="001F3D1B">
        <w:t>.</w:t>
      </w:r>
    </w:p>
    <w:p w:rsidR="00B31D56" w:rsidRDefault="00AD0332" w:rsidP="001F42F2">
      <w:pPr>
        <w:pStyle w:val="NoSpacing"/>
      </w:pPr>
      <w:r>
        <w:rPr>
          <w:noProof/>
        </w:rPr>
        <mc:AlternateContent>
          <mc:Choice Requires="wps">
            <w:drawing>
              <wp:inline distT="0" distB="0" distL="0" distR="0" wp14:anchorId="06814D62" wp14:editId="29825928">
                <wp:extent cx="2374265" cy="1451987"/>
                <wp:effectExtent l="0" t="0" r="6985"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51987"/>
                        </a:xfrm>
                        <a:prstGeom prst="rect">
                          <a:avLst/>
                        </a:prstGeom>
                        <a:solidFill>
                          <a:srgbClr val="FFFFFF"/>
                        </a:solidFill>
                        <a:ln w="9525">
                          <a:noFill/>
                          <a:miter lim="800000"/>
                          <a:headEnd/>
                          <a:tailEnd/>
                        </a:ln>
                      </wps:spPr>
                      <wps:txbx>
                        <w:txbxContent>
                          <w:p w:rsidR="00AD0332" w:rsidRDefault="00AD0332">
                            <w:r>
                              <w:rPr>
                                <w:noProof/>
                              </w:rPr>
                              <w:drawing>
                                <wp:inline distT="0" distB="0" distL="0" distR="0" wp14:anchorId="378A36C2" wp14:editId="4C638B24">
                                  <wp:extent cx="2175468" cy="10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5385" b="108"/>
                                          <a:stretch/>
                                        </pic:blipFill>
                                        <pic:spPr bwMode="auto">
                                          <a:xfrm>
                                            <a:off x="0" y="0"/>
                                            <a:ext cx="2182495" cy="1052102"/>
                                          </a:xfrm>
                                          <a:prstGeom prst="rect">
                                            <a:avLst/>
                                          </a:prstGeom>
                                          <a:ln>
                                            <a:noFill/>
                                          </a:ln>
                                          <a:extLst>
                                            <a:ext uri="{53640926-AAD7-44D8-BBD7-CCE9431645EC}">
                                              <a14:shadowObscured xmlns:a14="http://schemas.microsoft.com/office/drawing/2010/main"/>
                                            </a:ext>
                                          </a:extLst>
                                        </pic:spPr>
                                      </pic:pic>
                                    </a:graphicData>
                                  </a:graphic>
                                </wp:inline>
                              </w:drawing>
                            </w:r>
                          </w:p>
                          <w:p w:rsidR="00AD0332" w:rsidRPr="00AD0332" w:rsidRDefault="00AD0332">
                            <w:pPr>
                              <w:rPr>
                                <w:sz w:val="16"/>
                              </w:rPr>
                            </w:pPr>
                            <w:proofErr w:type="gramStart"/>
                            <w:r w:rsidRPr="00AD0332">
                              <w:rPr>
                                <w:sz w:val="16"/>
                              </w:rPr>
                              <w:t>Fig.1  Laser</w:t>
                            </w:r>
                            <w:proofErr w:type="gramEnd"/>
                            <w:r w:rsidRPr="00AD0332">
                              <w:rPr>
                                <w:sz w:val="16"/>
                              </w:rPr>
                              <w:t xml:space="preserve"> model</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86.95pt;height:1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" stroked="f">
                <v:textbox>
                  <w:txbxContent>
                    <w:p w:rsidR="00AD0332" w:rsidRDefault="00AD0332">
                      <w:r>
                        <w:rPr>
                          <w:noProof/>
                        </w:rPr>
                        <w:drawing>
                          <wp:inline distT="0" distB="0" distL="0" distR="0" wp14:anchorId="378A36C2" wp14:editId="4C638B24">
                            <wp:extent cx="2175468" cy="10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5385" b="108"/>
                                    <a:stretch/>
                                  </pic:blipFill>
                                  <pic:spPr bwMode="auto">
                                    <a:xfrm>
                                      <a:off x="0" y="0"/>
                                      <a:ext cx="2182495" cy="1052102"/>
                                    </a:xfrm>
                                    <a:prstGeom prst="rect">
                                      <a:avLst/>
                                    </a:prstGeom>
                                    <a:ln>
                                      <a:noFill/>
                                    </a:ln>
                                    <a:extLst>
                                      <a:ext uri="{53640926-AAD7-44D8-BBD7-CCE9431645EC}">
                                        <a14:shadowObscured xmlns:a14="http://schemas.microsoft.com/office/drawing/2010/main"/>
                                      </a:ext>
                                    </a:extLst>
                                  </pic:spPr>
                                </pic:pic>
                              </a:graphicData>
                            </a:graphic>
                          </wp:inline>
                        </w:drawing>
                      </w:r>
                    </w:p>
                    <w:p w:rsidR="00AD0332" w:rsidRPr="00AD0332" w:rsidRDefault="00AD0332">
                      <w:pPr>
                        <w:rPr>
                          <w:sz w:val="16"/>
                        </w:rPr>
                      </w:pPr>
                      <w:proofErr w:type="gramStart"/>
                      <w:r w:rsidRPr="00AD0332">
                        <w:rPr>
                          <w:sz w:val="16"/>
                        </w:rPr>
                        <w:t>Fig.1  Laser</w:t>
                      </w:r>
                      <w:proofErr w:type="gramEnd"/>
                      <w:r w:rsidRPr="00AD0332">
                        <w:rPr>
                          <w:sz w:val="16"/>
                        </w:rPr>
                        <w:t xml:space="preserve"> model</w:t>
                      </w:r>
                    </w:p>
                  </w:txbxContent>
                </v:textbox>
                <w10:anchorlock/>
              </v:shape>
            </w:pict>
          </mc:Fallback>
        </mc:AlternateContent>
      </w:r>
    </w:p>
    <w:p w:rsidR="00C758A8" w:rsidRDefault="00C758A8" w:rsidP="00C758A8">
      <w:pPr>
        <w:pStyle w:val="NoSpacing"/>
      </w:pPr>
      <w:r>
        <w:t>The</w:t>
      </w:r>
      <w:r>
        <w:t xml:space="preserve"> authors make no mention of displacement of the </w:t>
      </w:r>
      <w:proofErr w:type="spellStart"/>
      <w:r>
        <w:t>porro</w:t>
      </w:r>
      <w:proofErr w:type="spellEnd"/>
      <w:r>
        <w:t xml:space="preserve">.  It is my opinion that </w:t>
      </w:r>
      <w:r w:rsidR="00D13F70">
        <w:t xml:space="preserve">the oscillation </w:t>
      </w:r>
      <w:r w:rsidR="00F13ADC">
        <w:t xml:space="preserve">axis is insensitive to </w:t>
      </w:r>
      <w:r>
        <w:t xml:space="preserve">displacement along the axis of the roofline </w:t>
      </w:r>
      <w:r w:rsidR="00F13ADC">
        <w:t>and</w:t>
      </w:r>
      <w:r>
        <w:t xml:space="preserve"> to a displacement along the optical axis.  A displacement perpendicular to the roofline will cause some of the rays to fall outside of the active </w:t>
      </w:r>
      <w:r>
        <w:lastRenderedPageBreak/>
        <w:t>medium on their return path, thus diminishing the laser output.</w:t>
      </w:r>
      <w:r>
        <w:t xml:space="preserve">  I feel that this warrants further investigation.</w:t>
      </w:r>
    </w:p>
    <w:p w:rsidR="00DA7B43" w:rsidRDefault="00DA7B43" w:rsidP="00C758A8">
      <w:pPr>
        <w:pStyle w:val="NoSpacing"/>
      </w:pPr>
    </w:p>
    <w:p w:rsidR="00C95B13" w:rsidRDefault="00C95B13" w:rsidP="001F42F2">
      <w:pPr>
        <w:pStyle w:val="NoSpacing"/>
      </w:pPr>
    </w:p>
    <w:p w:rsidR="00744784" w:rsidRPr="00242337" w:rsidRDefault="00242337" w:rsidP="001F42F2">
      <w:pPr>
        <w:pStyle w:val="NoSpacing"/>
        <w:rPr>
          <w:rStyle w:val="Strong"/>
        </w:rPr>
      </w:pPr>
      <w:r w:rsidRPr="00242337">
        <w:rPr>
          <w:rStyle w:val="Strong"/>
        </w:rPr>
        <w:t>Axis of Oscillation</w:t>
      </w:r>
    </w:p>
    <w:p w:rsidR="00744784" w:rsidRDefault="00744784" w:rsidP="001F42F2">
      <w:pPr>
        <w:pStyle w:val="NoSpacing"/>
      </w:pPr>
    </w:p>
    <w:p w:rsidR="00D56D65" w:rsidRDefault="00242337" w:rsidP="001F42F2">
      <w:pPr>
        <w:pStyle w:val="NoSpacing"/>
      </w:pPr>
      <w:r>
        <w:t xml:space="preserve">The key calculation of the authors is the derivation of the axis of oscillation.  The ground work for this calculation is laid out in their December </w:t>
      </w:r>
      <w:proofErr w:type="gramStart"/>
      <w:r>
        <w:t>paper.</w:t>
      </w:r>
      <w:r w:rsidRPr="00242337">
        <w:rPr>
          <w:vertAlign w:val="superscript"/>
        </w:rPr>
        <w:t>2</w:t>
      </w:r>
      <w:r>
        <w:t xml:space="preserve">  The</w:t>
      </w:r>
      <w:r w:rsidR="00DA7B43">
        <w:t>i</w:t>
      </w:r>
      <w:r>
        <w:t>r</w:t>
      </w:r>
      <w:proofErr w:type="gramEnd"/>
      <w:r>
        <w:t xml:space="preserve"> first paper</w:t>
      </w:r>
      <w:r w:rsidRPr="00242337">
        <w:rPr>
          <w:vertAlign w:val="superscript"/>
        </w:rPr>
        <w:t>1</w:t>
      </w:r>
      <w:r>
        <w:t xml:space="preserve"> fails in that they incorrectly claim the oscillation axis lies on the line were the two planes defined by the apex of the prism and its normal intersect.</w:t>
      </w:r>
      <w:r w:rsidR="00C6701E">
        <w:t xml:space="preserve">  The December paper correctly clarifies this line as one parallel that intersects the apex of both prims.  Because the true oscillation axis is parallel to the model in the first paper, the authors calculation for deviations in beam pointing are still valid.</w:t>
      </w:r>
      <w:r w:rsidR="00D13F70">
        <w:t xml:space="preserve">  These results are as follows:</w:t>
      </w:r>
    </w:p>
    <w:p w:rsidR="00D13F70" w:rsidRDefault="00D13F70" w:rsidP="001F42F2">
      <w:pPr>
        <w:pStyle w:val="NoSpacing"/>
      </w:pPr>
    </w:p>
    <w:p w:rsidR="00D13F70" w:rsidRPr="00D13F70" w:rsidRDefault="00D13F70" w:rsidP="001F42F2">
      <w:pPr>
        <w:pStyle w:val="NoSpacing"/>
        <w:rPr>
          <w:rFonts w:eastAsiaTheme="minorEastAsia"/>
        </w:rPr>
      </w:pPr>
      <m:oMathPara>
        <m:oMath>
          <m:r>
            <w:rPr>
              <w:rFonts w:ascii="Cambria Math" w:hAnsi="Cambria Math"/>
            </w:rPr>
            <m:t>η= -β</m:t>
          </m:r>
        </m:oMath>
      </m:oMathPara>
    </w:p>
    <w:p w:rsidR="00D13F70" w:rsidRPr="00D13F70" w:rsidRDefault="00D13F70" w:rsidP="001F42F2">
      <w:pPr>
        <w:pStyle w:val="NoSpacing"/>
        <w:rPr>
          <w:rFonts w:eastAsiaTheme="minorEastAsia"/>
        </w:rPr>
      </w:pPr>
    </w:p>
    <w:p w:rsidR="00D13F70" w:rsidRPr="00D13F70" w:rsidRDefault="00D13F70" w:rsidP="001F42F2">
      <w:pPr>
        <w:pStyle w:val="NoSpacing"/>
        <w:rPr>
          <w:rFonts w:eastAsiaTheme="minorEastAsia"/>
        </w:rPr>
      </w:pPr>
      <m:oMathPara>
        <m:oMath>
          <m:r>
            <w:rPr>
              <w:rFonts w:ascii="Cambria Math" w:eastAsiaTheme="minorEastAsia" w:hAnsi="Cambria Math"/>
            </w:rPr>
            <m:t>ξ=arcsin</m:t>
          </m:r>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cosθsinβ</m:t>
                  </m:r>
                </m:num>
                <m:den>
                  <m:sSup>
                    <m:sSupPr>
                      <m:ctrlPr>
                        <w:rPr>
                          <w:rFonts w:ascii="Cambria Math" w:eastAsiaTheme="minorEastAsia" w:hAnsi="Cambria Math"/>
                          <w:i/>
                        </w:rPr>
                      </m:ctrlPr>
                    </m:sSupPr>
                    <m:e>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cos</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θsin</m:t>
                          </m:r>
                        </m:e>
                        <m:sup>
                          <m:r>
                            <w:rPr>
                              <w:rFonts w:ascii="Cambria Math" w:eastAsiaTheme="minorEastAsia" w:hAnsi="Cambria Math"/>
                            </w:rPr>
                            <m:t>2</m:t>
                          </m:r>
                        </m:sup>
                      </m:sSup>
                      <m:r>
                        <w:rPr>
                          <w:rFonts w:ascii="Cambria Math" w:eastAsiaTheme="minorEastAsia" w:hAnsi="Cambria Math"/>
                        </w:rPr>
                        <m:t>β+</m:t>
                      </m:r>
                      <m:sSup>
                        <m:sSupPr>
                          <m:ctrlPr>
                            <w:rPr>
                              <w:rFonts w:ascii="Cambria Math" w:eastAsiaTheme="minorEastAsia" w:hAnsi="Cambria Math"/>
                              <w:i/>
                            </w:rPr>
                          </m:ctrlPr>
                        </m:sSupPr>
                        <m:e>
                          <m:r>
                            <w:rPr>
                              <w:rFonts w:ascii="Cambria Math" w:eastAsiaTheme="minorEastAsia" w:hAnsi="Cambria Math"/>
                            </w:rPr>
                            <m:t>sin</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θcos</m:t>
                          </m:r>
                        </m:e>
                        <m:sup>
                          <m:r>
                            <w:rPr>
                              <w:rFonts w:ascii="Cambria Math" w:eastAsiaTheme="minorEastAsia" w:hAnsi="Cambria Math"/>
                            </w:rPr>
                            <m:t>2</m:t>
                          </m:r>
                        </m:sup>
                      </m:sSup>
                      <m:r>
                        <w:rPr>
                          <w:rFonts w:ascii="Cambria Math" w:eastAsiaTheme="minorEastAsia" w:hAnsi="Cambria Math"/>
                        </w:rPr>
                        <m:t>β</m:t>
                      </m:r>
                      <m:r>
                        <w:rPr>
                          <w:rFonts w:ascii="Cambria Math" w:eastAsiaTheme="minorEastAsia" w:hAnsi="Cambria Math"/>
                        </w:rPr>
                        <m:t>)</m:t>
                      </m:r>
                    </m:e>
                    <m:sup>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den>
              </m:f>
            </m:e>
          </m:d>
        </m:oMath>
      </m:oMathPara>
    </w:p>
    <w:p w:rsidR="00D13F70" w:rsidRDefault="00D13F70" w:rsidP="001F42F2">
      <w:pPr>
        <w:pStyle w:val="NoSpacing"/>
        <w:rPr>
          <w:rFonts w:eastAsiaTheme="minorEastAsia"/>
        </w:rPr>
      </w:pPr>
    </w:p>
    <w:p w:rsidR="00D13F70" w:rsidRDefault="00D13F70" w:rsidP="001F42F2">
      <w:pPr>
        <w:pStyle w:val="NoSpacing"/>
        <w:rPr>
          <w:rFonts w:eastAsiaTheme="minorEastAsia" w:cstheme="minorHAnsi"/>
        </w:rPr>
      </w:pPr>
      <w:proofErr w:type="gramStart"/>
      <w:r>
        <w:rPr>
          <w:rFonts w:eastAsiaTheme="minorEastAsia"/>
        </w:rPr>
        <w:t>where</w:t>
      </w:r>
      <w:proofErr w:type="gramEnd"/>
      <w:r>
        <w:rPr>
          <w:rFonts w:eastAsiaTheme="minorEastAsia"/>
        </w:rPr>
        <w:t xml:space="preserve"> </w:t>
      </w:r>
      <w:r>
        <w:rPr>
          <w:rFonts w:eastAsiaTheme="minorEastAsia" w:cstheme="minorHAnsi"/>
        </w:rPr>
        <w:t>η</w:t>
      </w:r>
      <w:r>
        <w:rPr>
          <w:rFonts w:eastAsiaTheme="minorEastAsia"/>
        </w:rPr>
        <w:t xml:space="preserve"> and </w:t>
      </w:r>
      <w:r>
        <w:rPr>
          <w:rFonts w:eastAsiaTheme="minorEastAsia" w:cstheme="minorHAnsi"/>
        </w:rPr>
        <w:t>ζ are the horizontal and vertical deviations of the output beam</w:t>
      </w:r>
      <w:r w:rsidR="00DA7B43">
        <w:rPr>
          <w:rFonts w:eastAsiaTheme="minorEastAsia" w:cstheme="minorHAnsi"/>
        </w:rPr>
        <w:t xml:space="preserve"> respectively</w:t>
      </w:r>
      <w:r>
        <w:rPr>
          <w:rFonts w:eastAsiaTheme="minorEastAsia" w:cstheme="minorHAnsi"/>
        </w:rPr>
        <w:t>.</w:t>
      </w:r>
      <w:r w:rsidR="00DA7B43" w:rsidRPr="00DA7B43">
        <w:rPr>
          <w:rFonts w:eastAsiaTheme="minorEastAsia" w:cstheme="minorHAnsi"/>
          <w:vertAlign w:val="superscript"/>
        </w:rPr>
        <w:t>1</w:t>
      </w:r>
    </w:p>
    <w:p w:rsidR="00DA7B43" w:rsidRDefault="00DA7B43" w:rsidP="001F42F2">
      <w:pPr>
        <w:pStyle w:val="NoSpacing"/>
        <w:rPr>
          <w:rFonts w:eastAsiaTheme="minorEastAsia" w:cstheme="minorHAnsi"/>
        </w:rPr>
      </w:pPr>
    </w:p>
    <w:p w:rsidR="00DA7B43" w:rsidRDefault="008E7864" w:rsidP="001F42F2">
      <w:pPr>
        <w:pStyle w:val="NoSpacing"/>
        <w:rPr>
          <w:rFonts w:eastAsiaTheme="minorEastAsia"/>
        </w:rPr>
      </w:pPr>
      <w:r>
        <w:rPr>
          <w:rFonts w:eastAsiaTheme="minorEastAsia"/>
        </w:rPr>
        <w:t xml:space="preserve">In their September paper the authors show how a misaligned </w:t>
      </w:r>
      <w:proofErr w:type="spellStart"/>
      <w:r>
        <w:rPr>
          <w:rFonts w:eastAsiaTheme="minorEastAsia"/>
        </w:rPr>
        <w:t>porro</w:t>
      </w:r>
      <w:proofErr w:type="spellEnd"/>
      <w:r>
        <w:rPr>
          <w:rFonts w:eastAsiaTheme="minorEastAsia"/>
        </w:rPr>
        <w:t xml:space="preserve"> will affect energy output of the resonator.  </w:t>
      </w:r>
      <w:r w:rsidR="00B0009E">
        <w:rPr>
          <w:rFonts w:eastAsiaTheme="minorEastAsia"/>
        </w:rPr>
        <w:t>This paper references key</w:t>
      </w:r>
      <w:r>
        <w:rPr>
          <w:rFonts w:eastAsiaTheme="minorEastAsia"/>
        </w:rPr>
        <w:t xml:space="preserve"> calculations of the lateral distances of the misaligned oscillation axis from the optimal</w:t>
      </w:r>
      <w:r w:rsidR="00B0009E">
        <w:rPr>
          <w:rFonts w:eastAsiaTheme="minorEastAsia"/>
        </w:rPr>
        <w:t xml:space="preserve"> </w:t>
      </w:r>
      <w:r w:rsidR="00F72DDB">
        <w:rPr>
          <w:rFonts w:eastAsiaTheme="minorEastAsia"/>
        </w:rPr>
        <w:t xml:space="preserve">axis </w:t>
      </w:r>
      <w:r w:rsidR="00B0009E">
        <w:rPr>
          <w:rFonts w:eastAsiaTheme="minorEastAsia"/>
        </w:rPr>
        <w:t xml:space="preserve">done in </w:t>
      </w:r>
      <w:r w:rsidR="00F72DDB">
        <w:rPr>
          <w:rFonts w:eastAsiaTheme="minorEastAsia"/>
        </w:rPr>
        <w:t xml:space="preserve">a </w:t>
      </w:r>
      <w:r w:rsidR="00B0009E">
        <w:rPr>
          <w:rFonts w:eastAsiaTheme="minorEastAsia"/>
        </w:rPr>
        <w:t>“recent paper.”</w:t>
      </w:r>
      <w:proofErr w:type="gramStart"/>
      <w:r w:rsidR="00B0009E" w:rsidRPr="00B0009E">
        <w:rPr>
          <w:rFonts w:eastAsiaTheme="minorEastAsia"/>
          <w:vertAlign w:val="superscript"/>
        </w:rPr>
        <w:t>2</w:t>
      </w:r>
      <w:r w:rsidR="00B0009E">
        <w:rPr>
          <w:rFonts w:eastAsiaTheme="minorEastAsia"/>
        </w:rPr>
        <w:t xml:space="preserve">  </w:t>
      </w:r>
      <w:r w:rsidR="00F72DDB">
        <w:rPr>
          <w:rFonts w:eastAsiaTheme="minorEastAsia"/>
        </w:rPr>
        <w:t>O</w:t>
      </w:r>
      <w:r w:rsidR="00B0009E">
        <w:rPr>
          <w:rFonts w:eastAsiaTheme="minorEastAsia"/>
        </w:rPr>
        <w:t>nly</w:t>
      </w:r>
      <w:proofErr w:type="gramEnd"/>
      <w:r w:rsidR="00B0009E">
        <w:rPr>
          <w:rFonts w:eastAsiaTheme="minorEastAsia"/>
        </w:rPr>
        <w:t xml:space="preserve"> two of the four equations are derived in the reference.</w:t>
      </w:r>
      <w:r w:rsidR="007137E6">
        <w:rPr>
          <w:rFonts w:eastAsiaTheme="minorEastAsia"/>
        </w:rPr>
        <w:t xml:space="preserve">  These calculations represent </w:t>
      </w:r>
      <w:r w:rsidR="006D0F7A">
        <w:rPr>
          <w:rFonts w:eastAsiaTheme="minorEastAsia"/>
        </w:rPr>
        <w:t xml:space="preserve">the lateral displacement of the misaligned oscillation axis to the lasing medium axis at the prisms and both ends of the lasing medium.  Of the four calculations only the maximum distance at the face of the medium is </w:t>
      </w:r>
      <w:r w:rsidR="00331B45">
        <w:rPr>
          <w:rFonts w:eastAsiaTheme="minorEastAsia"/>
        </w:rPr>
        <w:t>relevant</w:t>
      </w:r>
      <w:r w:rsidR="006D0F7A">
        <w:rPr>
          <w:rFonts w:eastAsiaTheme="minorEastAsia"/>
        </w:rPr>
        <w:t>.</w:t>
      </w:r>
      <w:r w:rsidR="00331B45">
        <w:rPr>
          <w:rFonts w:eastAsiaTheme="minorEastAsia"/>
        </w:rPr>
        <w:t xml:space="preserve">  Given that L and L</w:t>
      </w:r>
      <w:r w:rsidR="00331B45" w:rsidRPr="00331B45">
        <w:rPr>
          <w:rFonts w:eastAsiaTheme="minorEastAsia"/>
          <w:vertAlign w:val="subscript"/>
        </w:rPr>
        <w:t>2</w:t>
      </w:r>
      <w:r w:rsidR="00331B45">
        <w:rPr>
          <w:rFonts w:eastAsiaTheme="minorEastAsia"/>
        </w:rPr>
        <w:t xml:space="preserve"> are the length of the cavity and the distance to the face </w:t>
      </w:r>
      <w:r w:rsidR="00EC6B1C">
        <w:rPr>
          <w:rFonts w:eastAsiaTheme="minorEastAsia"/>
        </w:rPr>
        <w:t xml:space="preserve">of the lasing medium </w:t>
      </w:r>
      <w:r w:rsidR="00331B45">
        <w:rPr>
          <w:rFonts w:eastAsiaTheme="minorEastAsia"/>
        </w:rPr>
        <w:t>with maximum displacement:</w:t>
      </w:r>
    </w:p>
    <w:p w:rsidR="00331B45" w:rsidRDefault="00331B45" w:rsidP="001F42F2">
      <w:pPr>
        <w:pStyle w:val="NoSpacing"/>
        <w:rPr>
          <w:rFonts w:eastAsiaTheme="minorEastAsia"/>
        </w:rPr>
      </w:pPr>
    </w:p>
    <w:p w:rsidR="00331B45" w:rsidRPr="00F72DDB" w:rsidRDefault="00331B45" w:rsidP="001F42F2">
      <w:pPr>
        <w:pStyle w:val="NoSpacing"/>
        <w:rPr>
          <w:rFonts w:eastAsiaTheme="minorEastAsia"/>
        </w:rPr>
      </w:pPr>
      <m:oMathPara>
        <m:oMath>
          <m:r>
            <m:rPr>
              <m:sty m:val="p"/>
            </m:rPr>
            <w:rPr>
              <w:rFonts w:ascii="Cambria Math" w:eastAsiaTheme="minorEastAsia" w:hAnsi="Cambria Math"/>
            </w:rPr>
            <m:t>Δ</m:t>
          </m:r>
          <m:r>
            <w:rPr>
              <w:rFonts w:ascii="Cambria Math" w:eastAsiaTheme="minorEastAsia" w:hAnsi="Cambria Math"/>
            </w:rPr>
            <m:t>=βcscθ</m:t>
          </m:r>
          <m:sSup>
            <m:sSupPr>
              <m:ctrlPr>
                <w:rPr>
                  <w:rFonts w:ascii="Cambria Math" w:eastAsiaTheme="minorEastAsia" w:hAnsi="Cambria Math"/>
                  <w:i/>
                </w:rPr>
              </m:ctrlPr>
            </m:sSupPr>
            <m:e>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cot</m:t>
                  </m:r>
                </m:e>
                <m:sup>
                  <m:r>
                    <w:rPr>
                      <w:rFonts w:ascii="Cambria Math" w:eastAsiaTheme="minorEastAsia" w:hAnsi="Cambria Math"/>
                    </w:rPr>
                    <m:t>2</m:t>
                  </m:r>
                </m:sup>
              </m:sSup>
              <m:r>
                <w:rPr>
                  <w:rFonts w:ascii="Cambria Math" w:eastAsiaTheme="minorEastAsia" w:hAnsi="Cambria Math"/>
                </w:rPr>
                <m:t>θ+</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e>
                <m:sup>
                  <m:r>
                    <w:rPr>
                      <w:rFonts w:ascii="Cambria Math" w:eastAsiaTheme="minorEastAsia" w:hAnsi="Cambria Math"/>
                    </w:rPr>
                    <m:t>2</m:t>
                  </m:r>
                </m:sup>
              </m:sSup>
              <m:r>
                <w:rPr>
                  <w:rFonts w:ascii="Cambria Math" w:eastAsiaTheme="minorEastAsia" w:hAnsi="Cambria Math"/>
                </w:rPr>
                <m:t>)</m:t>
              </m:r>
            </m:e>
            <m:sup>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m:oMathPara>
    </w:p>
    <w:p w:rsidR="00F72DDB" w:rsidRDefault="00F72DDB" w:rsidP="001F42F2">
      <w:pPr>
        <w:pStyle w:val="NoSpacing"/>
        <w:rPr>
          <w:rFonts w:eastAsiaTheme="minorEastAsia"/>
        </w:rPr>
      </w:pPr>
    </w:p>
    <w:p w:rsidR="00F72DDB" w:rsidRDefault="00F72DDB" w:rsidP="001F42F2">
      <w:pPr>
        <w:pStyle w:val="NoSpacing"/>
        <w:rPr>
          <w:rFonts w:eastAsiaTheme="minorEastAsia"/>
        </w:rPr>
      </w:pPr>
      <w:r>
        <w:rPr>
          <w:rFonts w:eastAsiaTheme="minorEastAsia"/>
        </w:rPr>
        <w:t xml:space="preserve">Unfortunately this is one of the two missing equations.  </w:t>
      </w:r>
      <w:r w:rsidR="00EC6B1C">
        <w:rPr>
          <w:rFonts w:eastAsiaTheme="minorEastAsia"/>
        </w:rPr>
        <w:t>Its</w:t>
      </w:r>
      <w:r>
        <w:rPr>
          <w:rFonts w:eastAsiaTheme="minorEastAsia"/>
        </w:rPr>
        <w:t xml:space="preserve"> derivation is easily attainable utilizing the methodology used in the reference.</w:t>
      </w:r>
    </w:p>
    <w:p w:rsidR="006D0F7A" w:rsidRDefault="006D0F7A" w:rsidP="001F42F2">
      <w:pPr>
        <w:pStyle w:val="NoSpacing"/>
        <w:rPr>
          <w:rFonts w:eastAsiaTheme="minorEastAsia"/>
        </w:rPr>
      </w:pPr>
    </w:p>
    <w:p w:rsidR="006D0F7A" w:rsidRDefault="006D0F7A" w:rsidP="00331B45">
      <w:pPr>
        <w:pStyle w:val="NoSpacing"/>
        <w:rPr>
          <w:rFonts w:eastAsiaTheme="minorEastAsia" w:cstheme="minorHAnsi"/>
        </w:rPr>
      </w:pPr>
      <w:r>
        <w:rPr>
          <w:rFonts w:eastAsiaTheme="minorEastAsia"/>
        </w:rPr>
        <w:t>Assuming that the lasing medium is a rod of radius a, the auth</w:t>
      </w:r>
      <w:r w:rsidR="00331B45">
        <w:rPr>
          <w:rFonts w:eastAsiaTheme="minorEastAsia"/>
        </w:rPr>
        <w:t>ors propose that, “</w:t>
      </w:r>
      <w:r w:rsidR="00331B45" w:rsidRPr="00331B45">
        <w:rPr>
          <w:rFonts w:eastAsiaTheme="minorEastAsia"/>
        </w:rPr>
        <w:t>The laser output energy can then be regarded</w:t>
      </w:r>
      <w:r w:rsidR="00331B45">
        <w:rPr>
          <w:rFonts w:eastAsiaTheme="minorEastAsia"/>
        </w:rPr>
        <w:t xml:space="preserve"> </w:t>
      </w:r>
      <w:r w:rsidR="00331B45" w:rsidRPr="00331B45">
        <w:rPr>
          <w:rFonts w:eastAsiaTheme="minorEastAsia"/>
        </w:rPr>
        <w:t>as proportional to the cross section of the mode</w:t>
      </w:r>
      <w:r w:rsidR="00331B45">
        <w:rPr>
          <w:rFonts w:eastAsiaTheme="minorEastAsia"/>
        </w:rPr>
        <w:t xml:space="preserve"> </w:t>
      </w:r>
      <w:r w:rsidR="00331B45" w:rsidRPr="00331B45">
        <w:rPr>
          <w:rFonts w:eastAsiaTheme="minorEastAsia"/>
        </w:rPr>
        <w:t xml:space="preserve">volume in the same pumping </w:t>
      </w:r>
      <w:r w:rsidR="00331B45">
        <w:rPr>
          <w:rFonts w:eastAsiaTheme="minorEastAsia"/>
        </w:rPr>
        <w:t>c</w:t>
      </w:r>
      <w:r w:rsidR="00331B45" w:rsidRPr="00331B45">
        <w:rPr>
          <w:rFonts w:eastAsiaTheme="minorEastAsia"/>
        </w:rPr>
        <w:t>onditions.</w:t>
      </w:r>
      <w:r w:rsidR="00331B45">
        <w:rPr>
          <w:rFonts w:eastAsiaTheme="minorEastAsia"/>
        </w:rPr>
        <w:t xml:space="preserve">”  This in my opinion is a reasonable assumption.  Given that </w:t>
      </w:r>
      <w:r w:rsidR="00331B45">
        <w:rPr>
          <w:rFonts w:eastAsiaTheme="minorEastAsia" w:cstheme="minorHAnsi"/>
        </w:rPr>
        <w:t>Δ</w:t>
      </w:r>
      <w:r w:rsidR="00331B45">
        <w:rPr>
          <w:rFonts w:eastAsiaTheme="minorEastAsia"/>
        </w:rPr>
        <w:t xml:space="preserve"> is the maximum distance of the misaligned oscillation axis, the cross-sectional area </w:t>
      </w:r>
      <w:r w:rsidR="00EC6B1C">
        <w:rPr>
          <w:rFonts w:eastAsiaTheme="minorEastAsia"/>
        </w:rPr>
        <w:t xml:space="preserve">in the rod </w:t>
      </w:r>
      <w:r w:rsidR="00331B45">
        <w:rPr>
          <w:rFonts w:eastAsiaTheme="minorEastAsia"/>
        </w:rPr>
        <w:t>of the misaligned laser becomes (a-</w:t>
      </w:r>
      <w:r w:rsidR="00331B45">
        <w:rPr>
          <w:rFonts w:eastAsiaTheme="minorEastAsia" w:cstheme="minorHAnsi"/>
        </w:rPr>
        <w:t>Δ</w:t>
      </w:r>
      <w:proofErr w:type="gramStart"/>
      <w:r w:rsidR="00331B45">
        <w:rPr>
          <w:rFonts w:eastAsiaTheme="minorEastAsia" w:cstheme="minorHAnsi"/>
        </w:rPr>
        <w:t>)</w:t>
      </w:r>
      <w:r w:rsidR="00331B45" w:rsidRPr="00331B45">
        <w:rPr>
          <w:rFonts w:eastAsiaTheme="minorEastAsia" w:cstheme="minorHAnsi"/>
          <w:vertAlign w:val="superscript"/>
        </w:rPr>
        <w:t>2</w:t>
      </w:r>
      <w:proofErr w:type="gramEnd"/>
      <w:r w:rsidR="00331B45">
        <w:rPr>
          <w:rFonts w:eastAsiaTheme="minorEastAsia" w:cstheme="minorHAnsi"/>
        </w:rPr>
        <w:t xml:space="preserve">.  </w:t>
      </w:r>
      <w:r w:rsidR="000F7083">
        <w:rPr>
          <w:rFonts w:eastAsiaTheme="minorEastAsia" w:cstheme="minorHAnsi"/>
        </w:rPr>
        <w:t xml:space="preserve"> A relation between the energy of an optimally aligned laser and a misaligned laser </w:t>
      </w:r>
      <w:r w:rsidR="00EC6B1C">
        <w:rPr>
          <w:rFonts w:eastAsiaTheme="minorEastAsia" w:cstheme="minorHAnsi"/>
        </w:rPr>
        <w:t xml:space="preserve">then </w:t>
      </w:r>
      <w:bookmarkStart w:id="0" w:name="_GoBack"/>
      <w:bookmarkEnd w:id="0"/>
      <w:r w:rsidR="000F7083">
        <w:rPr>
          <w:rFonts w:eastAsiaTheme="minorEastAsia" w:cstheme="minorHAnsi"/>
        </w:rPr>
        <w:t>becomes the ratio of the cross-sections.</w:t>
      </w:r>
    </w:p>
    <w:p w:rsidR="000F7083" w:rsidRDefault="000F7083" w:rsidP="00331B45">
      <w:pPr>
        <w:pStyle w:val="NoSpacing"/>
        <w:rPr>
          <w:rFonts w:eastAsiaTheme="minorEastAsia" w:cstheme="minorHAnsi"/>
        </w:rPr>
      </w:pPr>
    </w:p>
    <w:p w:rsidR="000F7083" w:rsidRPr="000F7083" w:rsidRDefault="000F7083" w:rsidP="00331B45">
      <w:pPr>
        <w:pStyle w:val="NoSpacing"/>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E(β)</m:t>
              </m:r>
            </m:num>
            <m:den>
              <m:r>
                <w:rPr>
                  <w:rFonts w:ascii="Cambria Math" w:eastAsiaTheme="minorEastAsia" w:hAnsi="Cambria Math"/>
                </w:rPr>
                <m:t>E</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π</m:t>
              </m:r>
              <m:sSup>
                <m:sSupPr>
                  <m:ctrlPr>
                    <w:rPr>
                      <w:rFonts w:ascii="Cambria Math" w:eastAsiaTheme="minorEastAsia" w:hAnsi="Cambria Math"/>
                      <w:i/>
                    </w:rPr>
                  </m:ctrlPr>
                </m:sSupPr>
                <m:e>
                  <m:r>
                    <w:rPr>
                      <w:rFonts w:ascii="Cambria Math" w:eastAsiaTheme="minorEastAsia" w:hAnsi="Cambria Math"/>
                    </w:rPr>
                    <m:t>(a-</m:t>
                  </m:r>
                  <m:r>
                    <m:rPr>
                      <m:sty m:val="p"/>
                    </m:rPr>
                    <w:rPr>
                      <w:rFonts w:ascii="Cambria Math" w:eastAsiaTheme="minorEastAsia" w:hAnsi="Cambria Math"/>
                    </w:rPr>
                    <m:t>Δ</m:t>
                  </m:r>
                  <m:r>
                    <w:rPr>
                      <w:rFonts w:ascii="Cambria Math" w:eastAsiaTheme="minorEastAsia" w:hAnsi="Cambria Math"/>
                    </w:rPr>
                    <m:t>)</m:t>
                  </m:r>
                </m:e>
                <m:sup>
                  <m:r>
                    <w:rPr>
                      <w:rFonts w:ascii="Cambria Math" w:eastAsiaTheme="minorEastAsia" w:hAnsi="Cambria Math"/>
                    </w:rPr>
                    <m:t>2</m:t>
                  </m:r>
                </m:sup>
              </m:sSup>
            </m:num>
            <m:den>
              <m:r>
                <w:rPr>
                  <w:rFonts w:ascii="Cambria Math" w:eastAsiaTheme="minorEastAsia" w:hAnsi="Cambria Math"/>
                </w:rPr>
                <m:t>π</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den>
          </m:f>
        </m:oMath>
      </m:oMathPara>
    </w:p>
    <w:p w:rsidR="000F7083" w:rsidRDefault="000F7083" w:rsidP="00331B45">
      <w:pPr>
        <w:pStyle w:val="NoSpacing"/>
        <w:rPr>
          <w:rFonts w:eastAsiaTheme="minorEastAsia"/>
        </w:rPr>
      </w:pPr>
    </w:p>
    <w:p w:rsidR="000F7083" w:rsidRDefault="000F7083" w:rsidP="00331B45">
      <w:pPr>
        <w:pStyle w:val="NoSpacing"/>
        <w:rPr>
          <w:rFonts w:eastAsiaTheme="minorEastAsia"/>
        </w:rPr>
      </w:pPr>
      <w:r>
        <w:rPr>
          <w:rFonts w:eastAsiaTheme="minorEastAsia"/>
        </w:rPr>
        <w:t xml:space="preserve">This however does not take into account the diffractive </w:t>
      </w:r>
      <w:r w:rsidR="00DD048F">
        <w:rPr>
          <w:rFonts w:eastAsiaTheme="minorEastAsia"/>
        </w:rPr>
        <w:t xml:space="preserve">nature of the rod bending the misaligned oscillation axis closer to the axis of the optimally aligned laser.  The authors account for this in a lengthy derivation from their December paper.  (They reference “our previous paper” but the citation in the </w:t>
      </w:r>
      <w:r w:rsidR="00DD048F">
        <w:rPr>
          <w:rFonts w:eastAsiaTheme="minorEastAsia"/>
        </w:rPr>
        <w:lastRenderedPageBreak/>
        <w:t>footnotes correctly references the as then yet to be published December paper.)</w:t>
      </w:r>
      <w:r>
        <w:rPr>
          <w:rFonts w:eastAsiaTheme="minorEastAsia"/>
        </w:rPr>
        <w:t xml:space="preserve"> </w:t>
      </w:r>
      <w:r w:rsidR="00DD048F">
        <w:rPr>
          <w:rFonts w:eastAsiaTheme="minorEastAsia"/>
        </w:rPr>
        <w:t xml:space="preserve"> The value of </w:t>
      </w:r>
      <w:r w:rsidR="00DD048F">
        <w:rPr>
          <w:rFonts w:eastAsiaTheme="minorEastAsia" w:cstheme="minorHAnsi"/>
        </w:rPr>
        <w:t>Δ</w:t>
      </w:r>
      <w:r w:rsidR="00DD048F">
        <w:rPr>
          <w:rFonts w:eastAsiaTheme="minorEastAsia"/>
        </w:rPr>
        <w:t xml:space="preserve"> corrected for diffraction is given as:</w:t>
      </w:r>
    </w:p>
    <w:p w:rsidR="00DD048F" w:rsidRDefault="00DD048F" w:rsidP="00331B45">
      <w:pPr>
        <w:pStyle w:val="NoSpacing"/>
        <w:rPr>
          <w:rFonts w:eastAsiaTheme="minorEastAsia"/>
        </w:rPr>
      </w:pPr>
    </w:p>
    <w:p w:rsidR="00DD048F" w:rsidRDefault="00DD048F" w:rsidP="00DD048F">
      <w:pPr>
        <w:pStyle w:val="NoSpacing"/>
        <w:jc w:val="center"/>
        <w:rPr>
          <w:rFonts w:eastAsiaTheme="minorEastAsia"/>
        </w:rPr>
      </w:pPr>
      <w:r>
        <w:rPr>
          <w:noProof/>
        </w:rPr>
        <w:drawing>
          <wp:inline distT="0" distB="0" distL="0" distR="0" wp14:anchorId="33CF9C12" wp14:editId="15C53DC7">
            <wp:extent cx="1984549" cy="102493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84162" cy="1024732"/>
                    </a:xfrm>
                    <a:prstGeom prst="rect">
                      <a:avLst/>
                    </a:prstGeom>
                  </pic:spPr>
                </pic:pic>
              </a:graphicData>
            </a:graphic>
          </wp:inline>
        </w:drawing>
      </w:r>
    </w:p>
    <w:p w:rsidR="00DD048F" w:rsidRDefault="00DD048F" w:rsidP="00DD048F">
      <w:pPr>
        <w:pStyle w:val="NoSpacing"/>
        <w:jc w:val="center"/>
        <w:rPr>
          <w:rFonts w:eastAsiaTheme="minorEastAsia"/>
        </w:rPr>
      </w:pPr>
    </w:p>
    <w:p w:rsidR="00DD048F" w:rsidRPr="00DD048F" w:rsidRDefault="00DD048F" w:rsidP="00DD048F">
      <w:pPr>
        <w:pStyle w:val="NoSpacing"/>
        <w:rPr>
          <w:rStyle w:val="Strong"/>
        </w:rPr>
      </w:pPr>
      <w:r w:rsidRPr="00DD048F">
        <w:rPr>
          <w:rStyle w:val="Strong"/>
        </w:rPr>
        <w:t>Experimental results</w:t>
      </w:r>
    </w:p>
    <w:p w:rsidR="00D56D65" w:rsidRDefault="00D56D65" w:rsidP="001F42F2">
      <w:pPr>
        <w:pStyle w:val="NoSpacing"/>
      </w:pPr>
    </w:p>
    <w:p w:rsidR="00756A2C" w:rsidRDefault="00D65C1F" w:rsidP="001F42F2">
      <w:pPr>
        <w:pStyle w:val="NoSpacing"/>
      </w:pPr>
      <w:r>
        <w:t>All three papers of the authors show excellent correlation of theoretical values to measured values.  Of particular interest is the graph depicting experimental results to the theoretical values for energy with and without diffraction correction show here in Fig. 2.</w:t>
      </w:r>
    </w:p>
    <w:p w:rsidR="00D65C1F" w:rsidRDefault="00D65C1F" w:rsidP="001F42F2">
      <w:pPr>
        <w:pStyle w:val="NoSpacing"/>
      </w:pPr>
    </w:p>
    <w:p w:rsidR="00D65C1F" w:rsidRDefault="00D65C1F" w:rsidP="001F42F2">
      <w:pPr>
        <w:pStyle w:val="NoSpacing"/>
      </w:pPr>
      <w:r>
        <w:rPr>
          <w:noProof/>
        </w:rPr>
        <w:drawing>
          <wp:inline distT="0" distB="0" distL="0" distR="0" wp14:anchorId="79761A0B" wp14:editId="42D21580">
            <wp:extent cx="2934269" cy="46872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38256" cy="4693578"/>
                    </a:xfrm>
                    <a:prstGeom prst="rect">
                      <a:avLst/>
                    </a:prstGeom>
                  </pic:spPr>
                </pic:pic>
              </a:graphicData>
            </a:graphic>
          </wp:inline>
        </w:drawing>
      </w:r>
    </w:p>
    <w:p w:rsidR="00D65C1F" w:rsidRPr="00D65C1F" w:rsidRDefault="00D65C1F" w:rsidP="00D65C1F">
      <w:pPr>
        <w:rPr>
          <w:sz w:val="16"/>
        </w:rPr>
      </w:pPr>
      <w:r w:rsidRPr="00D65C1F">
        <w:rPr>
          <w:sz w:val="16"/>
        </w:rPr>
        <w:t xml:space="preserve">Fig. </w:t>
      </w:r>
      <w:proofErr w:type="gramStart"/>
      <w:r w:rsidRPr="00D65C1F">
        <w:rPr>
          <w:sz w:val="16"/>
        </w:rPr>
        <w:t>2  Horizontal</w:t>
      </w:r>
      <w:proofErr w:type="gramEnd"/>
      <w:r w:rsidRPr="00D65C1F">
        <w:rPr>
          <w:sz w:val="16"/>
        </w:rPr>
        <w:t xml:space="preserve"> angular alignment tolerance vs. the prism azimuth angle.</w:t>
      </w:r>
    </w:p>
    <w:p w:rsidR="00D65C1F" w:rsidRDefault="00DF46DF" w:rsidP="001F42F2">
      <w:pPr>
        <w:pStyle w:val="NoSpacing"/>
      </w:pPr>
      <w:r>
        <w:t xml:space="preserve">Here we see graphically that as the azimuth of the </w:t>
      </w:r>
      <w:proofErr w:type="spellStart"/>
      <w:r>
        <w:t>porro</w:t>
      </w:r>
      <w:proofErr w:type="spellEnd"/>
      <w:r>
        <w:t xml:space="preserve"> approaches 90</w:t>
      </w:r>
      <w:r w:rsidRPr="00DF46DF">
        <w:rPr>
          <w:vertAlign w:val="superscript"/>
        </w:rPr>
        <w:t>o</w:t>
      </w:r>
      <w:r>
        <w:t xml:space="preserve"> the </w:t>
      </w:r>
      <w:r w:rsidR="00117CDA">
        <w:t>resonator</w:t>
      </w:r>
      <w:r>
        <w:t xml:space="preserve"> becomes much more sensitive to </w:t>
      </w:r>
      <w:proofErr w:type="gramStart"/>
      <w:r>
        <w:t>yaw</w:t>
      </w:r>
      <w:proofErr w:type="gramEnd"/>
      <w:r>
        <w:t xml:space="preserve"> (horizontal) alignment.</w:t>
      </w:r>
    </w:p>
    <w:p w:rsidR="00DF46DF" w:rsidRDefault="00DF46DF" w:rsidP="001F42F2">
      <w:pPr>
        <w:pStyle w:val="NoSpacing"/>
      </w:pPr>
    </w:p>
    <w:p w:rsidR="00DF46DF" w:rsidRDefault="00DF46DF" w:rsidP="001F42F2">
      <w:pPr>
        <w:pStyle w:val="NoSpacing"/>
      </w:pPr>
      <w:r>
        <w:lastRenderedPageBreak/>
        <w:t xml:space="preserve">One other note of interest in this paper was the device used to rotate the </w:t>
      </w:r>
      <w:proofErr w:type="spellStart"/>
      <w:r>
        <w:t>porro</w:t>
      </w:r>
      <w:proofErr w:type="spellEnd"/>
      <w:r>
        <w:t xml:space="preserve">.  The paper references an angular encoder built by </w:t>
      </w:r>
      <w:proofErr w:type="spellStart"/>
      <w:r>
        <w:t>Physik</w:t>
      </w:r>
      <w:proofErr w:type="spellEnd"/>
      <w:r>
        <w:t xml:space="preserve"> </w:t>
      </w:r>
      <w:proofErr w:type="spellStart"/>
      <w:r>
        <w:t>Instrumente</w:t>
      </w:r>
      <w:proofErr w:type="spellEnd"/>
      <w:r>
        <w:t xml:space="preserve"> Co.</w:t>
      </w:r>
      <w:r>
        <w:rPr>
          <w:rStyle w:val="EndnoteReference"/>
        </w:rPr>
        <w:endnoteReference w:id="4"/>
      </w:r>
      <w:r>
        <w:t xml:space="preserve">  This remarkable device utilizes a </w:t>
      </w:r>
      <w:proofErr w:type="spellStart"/>
      <w:r w:rsidRPr="00DF46DF">
        <w:t>piezo</w:t>
      </w:r>
      <w:proofErr w:type="spellEnd"/>
      <w:r w:rsidRPr="00DF46DF">
        <w:t xml:space="preserve"> ultrasonic drive</w:t>
      </w:r>
      <w:r>
        <w:t xml:space="preserve"> to control rotation to a resolution of 1 arc second.</w:t>
      </w:r>
      <w:r w:rsidR="00117CDA">
        <w:t xml:space="preserve">  The reader is highly encouraged to follow the referenced link and watch the provided video under the CAD/Video tab.</w:t>
      </w:r>
    </w:p>
    <w:p w:rsidR="00117CDA" w:rsidRDefault="00117CDA" w:rsidP="001F42F2">
      <w:pPr>
        <w:pStyle w:val="NoSpacing"/>
      </w:pPr>
    </w:p>
    <w:p w:rsidR="00117CDA" w:rsidRPr="00117CDA" w:rsidRDefault="00117CDA" w:rsidP="001F42F2">
      <w:pPr>
        <w:pStyle w:val="NoSpacing"/>
        <w:rPr>
          <w:rStyle w:val="Strong"/>
        </w:rPr>
      </w:pPr>
      <w:r w:rsidRPr="00117CDA">
        <w:rPr>
          <w:rStyle w:val="Strong"/>
        </w:rPr>
        <w:t>Conclusion</w:t>
      </w:r>
    </w:p>
    <w:p w:rsidR="00117CDA" w:rsidRDefault="00117CDA" w:rsidP="001F42F2">
      <w:pPr>
        <w:pStyle w:val="NoSpacing"/>
      </w:pPr>
    </w:p>
    <w:p w:rsidR="00117CDA" w:rsidRDefault="00117CDA" w:rsidP="001F42F2">
      <w:pPr>
        <w:pStyle w:val="NoSpacing"/>
      </w:pPr>
      <w:r>
        <w:t xml:space="preserve">Although the authors failed to address all degrees of motion of a misaligned </w:t>
      </w:r>
      <w:proofErr w:type="spellStart"/>
      <w:r>
        <w:t>porro</w:t>
      </w:r>
      <w:proofErr w:type="spellEnd"/>
      <w:r>
        <w:t>, their efforts in addressing the degrees of rotation are complete and have sound experimental data to back up their results.  I feel the scientific community could be better served by compiling these papers into one concise treaty on the influence of rotational misalignment.</w:t>
      </w:r>
    </w:p>
    <w:p w:rsidR="00756A2C" w:rsidRPr="00A30C97" w:rsidRDefault="00756A2C" w:rsidP="001F42F2">
      <w:pPr>
        <w:pStyle w:val="NoSpacing"/>
        <w:rPr>
          <w:vertAlign w:val="superscript"/>
        </w:rPr>
      </w:pPr>
    </w:p>
    <w:sectPr w:rsidR="00756A2C" w:rsidRPr="00A30C97" w:rsidSect="001F3D1B">
      <w:headerReference w:type="default" r:id="rId11"/>
      <w:footnotePr>
        <w:numFmt w:val="lowerLetter"/>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2BD" w:rsidRDefault="008332BD" w:rsidP="001F42F2">
      <w:pPr>
        <w:spacing w:after="0" w:line="240" w:lineRule="auto"/>
      </w:pPr>
      <w:r>
        <w:separator/>
      </w:r>
    </w:p>
  </w:endnote>
  <w:endnote w:type="continuationSeparator" w:id="0">
    <w:p w:rsidR="008332BD" w:rsidRDefault="008332BD" w:rsidP="001F42F2">
      <w:pPr>
        <w:spacing w:after="0" w:line="240" w:lineRule="auto"/>
      </w:pPr>
      <w:r>
        <w:continuationSeparator/>
      </w:r>
    </w:p>
  </w:endnote>
  <w:endnote w:id="1">
    <w:p w:rsidR="00884C13" w:rsidRDefault="00884C13" w:rsidP="00884C13">
      <w:pPr>
        <w:pStyle w:val="EndnoteText"/>
      </w:pPr>
      <w:r>
        <w:rPr>
          <w:rStyle w:val="EndnoteReference"/>
        </w:rPr>
        <w:endnoteRef/>
      </w:r>
      <w:r>
        <w:t xml:space="preserve"> </w:t>
      </w:r>
      <w:r>
        <w:t>J. F. Lee and C. Y. Leung, "Beam Pointing Direction Changes in a</w:t>
      </w:r>
      <w:r>
        <w:t xml:space="preserve"> </w:t>
      </w:r>
      <w:r>
        <w:t xml:space="preserve">Misaligned </w:t>
      </w:r>
      <w:proofErr w:type="spellStart"/>
      <w:r>
        <w:t>Porro</w:t>
      </w:r>
      <w:proofErr w:type="spellEnd"/>
      <w:r>
        <w:t xml:space="preserve"> P</w:t>
      </w:r>
      <w:r>
        <w:t xml:space="preserve">rism Resonator," Appl. Opt. 27, </w:t>
      </w:r>
      <w:r w:rsidR="00A30C97">
        <w:t>2</w:t>
      </w:r>
      <w:r>
        <w:t>701-2707</w:t>
      </w:r>
      <w:r>
        <w:t xml:space="preserve"> (</w:t>
      </w:r>
      <w:r>
        <w:t>1988).</w:t>
      </w:r>
    </w:p>
  </w:endnote>
  <w:endnote w:id="2">
    <w:p w:rsidR="00A30C97" w:rsidRDefault="00A30C97" w:rsidP="00A30C97">
      <w:pPr>
        <w:pStyle w:val="EndnoteText"/>
      </w:pPr>
      <w:r>
        <w:rPr>
          <w:rStyle w:val="EndnoteReference"/>
        </w:rPr>
        <w:endnoteRef/>
      </w:r>
      <w:r>
        <w:t xml:space="preserve"> </w:t>
      </w:r>
      <w:r>
        <w:t xml:space="preserve">J. F. Lee and C. Y. Leung, </w:t>
      </w:r>
      <w:proofErr w:type="gramStart"/>
      <w:r>
        <w:t>"</w:t>
      </w:r>
      <w:r w:rsidRPr="00A30C97">
        <w:t xml:space="preserve"> </w:t>
      </w:r>
      <w:r>
        <w:t>Lateral</w:t>
      </w:r>
      <w:proofErr w:type="gramEnd"/>
      <w:r>
        <w:t xml:space="preserve"> displacement of the mode axis in a misaligned</w:t>
      </w:r>
      <w:r>
        <w:t xml:space="preserve"> </w:t>
      </w:r>
      <w:proofErr w:type="spellStart"/>
      <w:r>
        <w:t>Porro</w:t>
      </w:r>
      <w:proofErr w:type="spellEnd"/>
      <w:r>
        <w:t xml:space="preserve"> prism resonator," Appl. Opt. 2</w:t>
      </w:r>
      <w:r>
        <w:t>8</w:t>
      </w:r>
      <w:r>
        <w:t xml:space="preserve">, </w:t>
      </w:r>
      <w:r>
        <w:t>5278</w:t>
      </w:r>
      <w:r>
        <w:t>-</w:t>
      </w:r>
      <w:r>
        <w:t>5284</w:t>
      </w:r>
      <w:r>
        <w:t xml:space="preserve"> (1988).</w:t>
      </w:r>
    </w:p>
  </w:endnote>
  <w:endnote w:id="3">
    <w:p w:rsidR="00DA7B43" w:rsidRDefault="00DA7B43" w:rsidP="00DA7B43">
      <w:pPr>
        <w:pStyle w:val="EndnoteText"/>
      </w:pPr>
      <w:r>
        <w:rPr>
          <w:rStyle w:val="EndnoteReference"/>
        </w:rPr>
        <w:endnoteRef/>
      </w:r>
      <w:r>
        <w:t xml:space="preserve"> </w:t>
      </w:r>
      <w:r>
        <w:t xml:space="preserve">M. K. Chun and E. A. </w:t>
      </w:r>
      <w:proofErr w:type="spellStart"/>
      <w:r>
        <w:t>Teppo</w:t>
      </w:r>
      <w:proofErr w:type="spellEnd"/>
      <w:r>
        <w:t xml:space="preserve">, "Laser Resonator: </w:t>
      </w:r>
      <w:proofErr w:type="spellStart"/>
      <w:r>
        <w:t>Electrooptically</w:t>
      </w:r>
      <w:proofErr w:type="spellEnd"/>
      <w:r>
        <w:t xml:space="preserve"> </w:t>
      </w:r>
      <w:r>
        <w:t xml:space="preserve">Q-Switched </w:t>
      </w:r>
      <w:proofErr w:type="spellStart"/>
      <w:r>
        <w:t>Porro</w:t>
      </w:r>
      <w:proofErr w:type="spellEnd"/>
      <w:r>
        <w:t xml:space="preserve"> Prism Device," Appl. Opt. 15, </w:t>
      </w:r>
      <w:r>
        <w:t>1</w:t>
      </w:r>
      <w:r>
        <w:t>942</w:t>
      </w:r>
      <w:r>
        <w:t xml:space="preserve"> </w:t>
      </w:r>
      <w:r>
        <w:t>(1976).</w:t>
      </w:r>
    </w:p>
  </w:endnote>
  <w:endnote w:id="4">
    <w:p w:rsidR="00DF46DF" w:rsidRDefault="00DF46DF" w:rsidP="00DF46DF">
      <w:r>
        <w:rPr>
          <w:rStyle w:val="EndnoteReference"/>
        </w:rPr>
        <w:endnoteRef/>
      </w:r>
      <w:r>
        <w:t xml:space="preserve"> </w:t>
      </w:r>
      <w:hyperlink r:id="rId1" w:history="1">
        <w:r w:rsidRPr="00E51E08">
          <w:rPr>
            <w:rStyle w:val="Hyperlink"/>
          </w:rPr>
          <w:t>http://www.physiki</w:t>
        </w:r>
        <w:r w:rsidRPr="00E51E08">
          <w:rPr>
            <w:rStyle w:val="Hyperlink"/>
          </w:rPr>
          <w:t>n</w:t>
        </w:r>
        <w:r w:rsidRPr="00E51E08">
          <w:rPr>
            <w:rStyle w:val="Hyperlink"/>
          </w:rPr>
          <w:t>strumente.com/en/products/prdetail.php?sortnr=703070&amp;</w:t>
        </w:r>
      </w:hyperlink>
    </w:p>
    <w:p w:rsidR="00DF46DF" w:rsidRDefault="00DF46D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2BD" w:rsidRDefault="008332BD" w:rsidP="001F42F2">
      <w:pPr>
        <w:spacing w:after="0" w:line="240" w:lineRule="auto"/>
      </w:pPr>
      <w:r>
        <w:separator/>
      </w:r>
    </w:p>
  </w:footnote>
  <w:footnote w:type="continuationSeparator" w:id="0">
    <w:p w:rsidR="008332BD" w:rsidRDefault="008332BD" w:rsidP="001F42F2">
      <w:pPr>
        <w:spacing w:after="0" w:line="240" w:lineRule="auto"/>
      </w:pPr>
      <w:r>
        <w:continuationSeparator/>
      </w:r>
    </w:p>
  </w:footnote>
  <w:footnote w:id="1">
    <w:p w:rsidR="001F3D1B" w:rsidRDefault="001F3D1B" w:rsidP="001F3D1B">
      <w:pPr>
        <w:pStyle w:val="NoSpacing"/>
      </w:pPr>
      <w:r>
        <w:rPr>
          <w:rStyle w:val="FootnoteReference"/>
        </w:rPr>
        <w:footnoteRef/>
      </w:r>
      <w:r>
        <w:t xml:space="preserve"> </w:t>
      </w:r>
      <w:r w:rsidRPr="001F3D1B">
        <w:rPr>
          <w:sz w:val="16"/>
        </w:rPr>
        <w:t xml:space="preserve">Note that the ray tracing method is used instead of traditional field distribution and diffraction loss because of the lack of symmetry imposed by the </w:t>
      </w:r>
      <w:proofErr w:type="spellStart"/>
      <w:r w:rsidRPr="001F3D1B">
        <w:rPr>
          <w:sz w:val="16"/>
        </w:rPr>
        <w:t>porros</w:t>
      </w:r>
      <w:proofErr w:type="spellEnd"/>
      <w:r w:rsidRPr="001F3D1B">
        <w:rPr>
          <w:sz w:val="16"/>
        </w:rPr>
        <w:t>.  The experimental results of Lee and Leung agree well with theory so this does not appear to be an issue.</w:t>
      </w:r>
    </w:p>
    <w:p w:rsidR="001F3D1B" w:rsidRDefault="001F3D1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F2" w:rsidRDefault="001F42F2">
    <w:pPr>
      <w:pStyle w:val="Header"/>
    </w:pPr>
    <w:r>
      <w:t>Technical Paper Synopsis</w:t>
    </w:r>
    <w:r>
      <w:tab/>
      <w:t>Brad Thompson</w:t>
    </w:r>
    <w:r>
      <w:ptab w:relativeTo="margin" w:alignment="right" w:leader="none"/>
    </w:r>
    <w:r>
      <w:t>Fall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numFmt w:val="lowerLette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F2"/>
    <w:rsid w:val="000C38D9"/>
    <w:rsid w:val="000F7083"/>
    <w:rsid w:val="00117CDA"/>
    <w:rsid w:val="00133DFC"/>
    <w:rsid w:val="001F3D1B"/>
    <w:rsid w:val="001F42F2"/>
    <w:rsid w:val="00242337"/>
    <w:rsid w:val="00331B45"/>
    <w:rsid w:val="00345D88"/>
    <w:rsid w:val="00396100"/>
    <w:rsid w:val="005C5AE1"/>
    <w:rsid w:val="00695094"/>
    <w:rsid w:val="006D0F7A"/>
    <w:rsid w:val="007137E6"/>
    <w:rsid w:val="00744784"/>
    <w:rsid w:val="007526A2"/>
    <w:rsid w:val="00756A2C"/>
    <w:rsid w:val="00803C38"/>
    <w:rsid w:val="008332BD"/>
    <w:rsid w:val="00884C13"/>
    <w:rsid w:val="008E7864"/>
    <w:rsid w:val="00A30C97"/>
    <w:rsid w:val="00AA3085"/>
    <w:rsid w:val="00AD0332"/>
    <w:rsid w:val="00B0009E"/>
    <w:rsid w:val="00B31D56"/>
    <w:rsid w:val="00C6701E"/>
    <w:rsid w:val="00C758A8"/>
    <w:rsid w:val="00C95B13"/>
    <w:rsid w:val="00D13F70"/>
    <w:rsid w:val="00D56D65"/>
    <w:rsid w:val="00D65C1F"/>
    <w:rsid w:val="00DA7B43"/>
    <w:rsid w:val="00DD048F"/>
    <w:rsid w:val="00DF46DF"/>
    <w:rsid w:val="00EC6B1C"/>
    <w:rsid w:val="00F13ADC"/>
    <w:rsid w:val="00F72DDB"/>
    <w:rsid w:val="00FE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2F2"/>
  </w:style>
  <w:style w:type="paragraph" w:styleId="Footer">
    <w:name w:val="footer"/>
    <w:basedOn w:val="Normal"/>
    <w:link w:val="FooterChar"/>
    <w:uiPriority w:val="99"/>
    <w:unhideWhenUsed/>
    <w:rsid w:val="001F4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2F2"/>
  </w:style>
  <w:style w:type="paragraph" w:styleId="BalloonText">
    <w:name w:val="Balloon Text"/>
    <w:basedOn w:val="Normal"/>
    <w:link w:val="BalloonTextChar"/>
    <w:uiPriority w:val="99"/>
    <w:semiHidden/>
    <w:unhideWhenUsed/>
    <w:rsid w:val="001F4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2F2"/>
    <w:rPr>
      <w:rFonts w:ascii="Tahoma" w:hAnsi="Tahoma" w:cs="Tahoma"/>
      <w:sz w:val="16"/>
      <w:szCs w:val="16"/>
    </w:rPr>
  </w:style>
  <w:style w:type="paragraph" w:styleId="NoSpacing">
    <w:name w:val="No Spacing"/>
    <w:uiPriority w:val="1"/>
    <w:qFormat/>
    <w:rsid w:val="001F42F2"/>
    <w:pPr>
      <w:spacing w:after="0" w:line="240" w:lineRule="auto"/>
    </w:pPr>
  </w:style>
  <w:style w:type="paragraph" w:styleId="EndnoteText">
    <w:name w:val="endnote text"/>
    <w:basedOn w:val="Normal"/>
    <w:link w:val="EndnoteTextChar"/>
    <w:uiPriority w:val="99"/>
    <w:semiHidden/>
    <w:unhideWhenUsed/>
    <w:rsid w:val="00884C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4C13"/>
    <w:rPr>
      <w:sz w:val="20"/>
      <w:szCs w:val="20"/>
    </w:rPr>
  </w:style>
  <w:style w:type="character" w:styleId="EndnoteReference">
    <w:name w:val="endnote reference"/>
    <w:basedOn w:val="DefaultParagraphFont"/>
    <w:uiPriority w:val="99"/>
    <w:semiHidden/>
    <w:unhideWhenUsed/>
    <w:rsid w:val="00884C13"/>
    <w:rPr>
      <w:vertAlign w:val="superscript"/>
    </w:rPr>
  </w:style>
  <w:style w:type="paragraph" w:styleId="FootnoteText">
    <w:name w:val="footnote text"/>
    <w:basedOn w:val="Normal"/>
    <w:link w:val="FootnoteTextChar"/>
    <w:uiPriority w:val="99"/>
    <w:semiHidden/>
    <w:unhideWhenUsed/>
    <w:rsid w:val="001F3D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D1B"/>
    <w:rPr>
      <w:sz w:val="20"/>
      <w:szCs w:val="20"/>
    </w:rPr>
  </w:style>
  <w:style w:type="character" w:styleId="FootnoteReference">
    <w:name w:val="footnote reference"/>
    <w:basedOn w:val="DefaultParagraphFont"/>
    <w:uiPriority w:val="99"/>
    <w:semiHidden/>
    <w:unhideWhenUsed/>
    <w:rsid w:val="001F3D1B"/>
    <w:rPr>
      <w:vertAlign w:val="superscript"/>
    </w:rPr>
  </w:style>
  <w:style w:type="character" w:styleId="Strong">
    <w:name w:val="Strong"/>
    <w:basedOn w:val="DefaultParagraphFont"/>
    <w:uiPriority w:val="22"/>
    <w:qFormat/>
    <w:rsid w:val="00242337"/>
    <w:rPr>
      <w:b/>
      <w:bCs/>
    </w:rPr>
  </w:style>
  <w:style w:type="character" w:styleId="PlaceholderText">
    <w:name w:val="Placeholder Text"/>
    <w:basedOn w:val="DefaultParagraphFont"/>
    <w:uiPriority w:val="99"/>
    <w:semiHidden/>
    <w:rsid w:val="00D13F70"/>
    <w:rPr>
      <w:color w:val="808080"/>
    </w:rPr>
  </w:style>
  <w:style w:type="character" w:styleId="Hyperlink">
    <w:name w:val="Hyperlink"/>
    <w:basedOn w:val="DefaultParagraphFont"/>
    <w:uiPriority w:val="99"/>
    <w:unhideWhenUsed/>
    <w:rsid w:val="00DF46DF"/>
    <w:rPr>
      <w:color w:val="0000FF" w:themeColor="hyperlink"/>
      <w:u w:val="single"/>
    </w:rPr>
  </w:style>
  <w:style w:type="character" w:styleId="FollowedHyperlink">
    <w:name w:val="FollowedHyperlink"/>
    <w:basedOn w:val="DefaultParagraphFont"/>
    <w:uiPriority w:val="99"/>
    <w:semiHidden/>
    <w:unhideWhenUsed/>
    <w:rsid w:val="00DF46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2F2"/>
  </w:style>
  <w:style w:type="paragraph" w:styleId="Footer">
    <w:name w:val="footer"/>
    <w:basedOn w:val="Normal"/>
    <w:link w:val="FooterChar"/>
    <w:uiPriority w:val="99"/>
    <w:unhideWhenUsed/>
    <w:rsid w:val="001F4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2F2"/>
  </w:style>
  <w:style w:type="paragraph" w:styleId="BalloonText">
    <w:name w:val="Balloon Text"/>
    <w:basedOn w:val="Normal"/>
    <w:link w:val="BalloonTextChar"/>
    <w:uiPriority w:val="99"/>
    <w:semiHidden/>
    <w:unhideWhenUsed/>
    <w:rsid w:val="001F4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2F2"/>
    <w:rPr>
      <w:rFonts w:ascii="Tahoma" w:hAnsi="Tahoma" w:cs="Tahoma"/>
      <w:sz w:val="16"/>
      <w:szCs w:val="16"/>
    </w:rPr>
  </w:style>
  <w:style w:type="paragraph" w:styleId="NoSpacing">
    <w:name w:val="No Spacing"/>
    <w:uiPriority w:val="1"/>
    <w:qFormat/>
    <w:rsid w:val="001F42F2"/>
    <w:pPr>
      <w:spacing w:after="0" w:line="240" w:lineRule="auto"/>
    </w:pPr>
  </w:style>
  <w:style w:type="paragraph" w:styleId="EndnoteText">
    <w:name w:val="endnote text"/>
    <w:basedOn w:val="Normal"/>
    <w:link w:val="EndnoteTextChar"/>
    <w:uiPriority w:val="99"/>
    <w:semiHidden/>
    <w:unhideWhenUsed/>
    <w:rsid w:val="00884C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4C13"/>
    <w:rPr>
      <w:sz w:val="20"/>
      <w:szCs w:val="20"/>
    </w:rPr>
  </w:style>
  <w:style w:type="character" w:styleId="EndnoteReference">
    <w:name w:val="endnote reference"/>
    <w:basedOn w:val="DefaultParagraphFont"/>
    <w:uiPriority w:val="99"/>
    <w:semiHidden/>
    <w:unhideWhenUsed/>
    <w:rsid w:val="00884C13"/>
    <w:rPr>
      <w:vertAlign w:val="superscript"/>
    </w:rPr>
  </w:style>
  <w:style w:type="paragraph" w:styleId="FootnoteText">
    <w:name w:val="footnote text"/>
    <w:basedOn w:val="Normal"/>
    <w:link w:val="FootnoteTextChar"/>
    <w:uiPriority w:val="99"/>
    <w:semiHidden/>
    <w:unhideWhenUsed/>
    <w:rsid w:val="001F3D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D1B"/>
    <w:rPr>
      <w:sz w:val="20"/>
      <w:szCs w:val="20"/>
    </w:rPr>
  </w:style>
  <w:style w:type="character" w:styleId="FootnoteReference">
    <w:name w:val="footnote reference"/>
    <w:basedOn w:val="DefaultParagraphFont"/>
    <w:uiPriority w:val="99"/>
    <w:semiHidden/>
    <w:unhideWhenUsed/>
    <w:rsid w:val="001F3D1B"/>
    <w:rPr>
      <w:vertAlign w:val="superscript"/>
    </w:rPr>
  </w:style>
  <w:style w:type="character" w:styleId="Strong">
    <w:name w:val="Strong"/>
    <w:basedOn w:val="DefaultParagraphFont"/>
    <w:uiPriority w:val="22"/>
    <w:qFormat/>
    <w:rsid w:val="00242337"/>
    <w:rPr>
      <w:b/>
      <w:bCs/>
    </w:rPr>
  </w:style>
  <w:style w:type="character" w:styleId="PlaceholderText">
    <w:name w:val="Placeholder Text"/>
    <w:basedOn w:val="DefaultParagraphFont"/>
    <w:uiPriority w:val="99"/>
    <w:semiHidden/>
    <w:rsid w:val="00D13F70"/>
    <w:rPr>
      <w:color w:val="808080"/>
    </w:rPr>
  </w:style>
  <w:style w:type="character" w:styleId="Hyperlink">
    <w:name w:val="Hyperlink"/>
    <w:basedOn w:val="DefaultParagraphFont"/>
    <w:uiPriority w:val="99"/>
    <w:unhideWhenUsed/>
    <w:rsid w:val="00DF46DF"/>
    <w:rPr>
      <w:color w:val="0000FF" w:themeColor="hyperlink"/>
      <w:u w:val="single"/>
    </w:rPr>
  </w:style>
  <w:style w:type="character" w:styleId="FollowedHyperlink">
    <w:name w:val="FollowedHyperlink"/>
    <w:basedOn w:val="DefaultParagraphFont"/>
    <w:uiPriority w:val="99"/>
    <w:semiHidden/>
    <w:unhideWhenUsed/>
    <w:rsid w:val="00DF46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1" Type="http://schemas.openxmlformats.org/officeDocument/2006/relationships/hyperlink" Target="http://www.physikinstrumente.com/en/products/prdetail.php?sortnr=703070&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42056-9F9B-4EDA-A352-D3A5AF13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1</cp:revision>
  <dcterms:created xsi:type="dcterms:W3CDTF">2012-11-11T20:39:00Z</dcterms:created>
  <dcterms:modified xsi:type="dcterms:W3CDTF">2012-11-12T04:34:00Z</dcterms:modified>
</cp:coreProperties>
</file>