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E7B" w:rsidRDefault="00934E7B" w:rsidP="00934E7B">
      <w:pPr>
        <w:pStyle w:val="Subtitle"/>
      </w:pPr>
      <w:r>
        <w:t>Technical Report Synopsis:</w:t>
      </w:r>
    </w:p>
    <w:p w:rsidR="00E74B20" w:rsidRPr="00934E7B" w:rsidRDefault="00934E7B" w:rsidP="00934E7B">
      <w:pPr>
        <w:pStyle w:val="Title"/>
        <w:rPr>
          <w:sz w:val="40"/>
        </w:rPr>
      </w:pPr>
      <w:r w:rsidRPr="00934E7B">
        <w:rPr>
          <w:sz w:val="40"/>
        </w:rPr>
        <w:t>Manufacturing and measurement of freeform optics</w:t>
      </w:r>
    </w:p>
    <w:p w:rsidR="00934E7B" w:rsidRDefault="00934E7B" w:rsidP="00934E7B">
      <w:pPr>
        <w:pStyle w:val="Subtitle"/>
      </w:pPr>
      <w:r w:rsidRPr="00934E7B">
        <w:t xml:space="preserve">F.Z. Fang, X.D. Zhang, A. </w:t>
      </w:r>
      <w:proofErr w:type="spellStart"/>
      <w:r w:rsidRPr="00934E7B">
        <w:t>Weckenmann</w:t>
      </w:r>
      <w:proofErr w:type="spellEnd"/>
      <w:r w:rsidRPr="00934E7B">
        <w:t>, G.X. Zhang, C. Evans</w:t>
      </w:r>
      <w:r>
        <w:br/>
      </w:r>
      <w:r w:rsidRPr="00934E7B">
        <w:t>CIRP Annals - Manufacturing Technology 62 (2013) 823–846</w:t>
      </w:r>
    </w:p>
    <w:p w:rsidR="00934E7B" w:rsidRDefault="00934E7B" w:rsidP="00326146">
      <w:r>
        <w:t xml:space="preserve">Jason </w:t>
      </w:r>
      <w:proofErr w:type="spellStart"/>
      <w:r>
        <w:t>Arcand</w:t>
      </w:r>
      <w:proofErr w:type="spellEnd"/>
      <w:r>
        <w:br/>
      </w:r>
      <w:r w:rsidR="00326146">
        <w:t>OPTI 521</w:t>
      </w:r>
      <w:r w:rsidR="00326146">
        <w:br/>
        <w:t>November 11, 2013</w:t>
      </w:r>
    </w:p>
    <w:p w:rsidR="00326146" w:rsidRDefault="00326146" w:rsidP="00572740">
      <w:pPr>
        <w:pStyle w:val="Heading1"/>
      </w:pPr>
      <w:r>
        <w:t>Introduction</w:t>
      </w:r>
    </w:p>
    <w:p w:rsidR="00326146" w:rsidRDefault="00326146" w:rsidP="00326146">
      <w:r>
        <w:t>Freeform optics are characterized by optical surfaces without axial symmetry. This new class of optics allows greater flexibility in design, gives the potential for maximizing optical performance, allows simplification of optical systems, and improves ease of integration and assembly.</w:t>
      </w:r>
    </w:p>
    <w:p w:rsidR="00326146" w:rsidRDefault="00326146" w:rsidP="00326146">
      <w:r>
        <w:t>Freeform optics may employ continuous smooth surfaces, stepped or faceted discontinuous surfaces, or surfaces with arrayed or structured features; they may incorporate multiple surfaces</w:t>
      </w:r>
      <w:r w:rsidR="00572740">
        <w:t xml:space="preserve"> or different kinds of surfaces on a single substrate</w:t>
      </w:r>
      <w:r w:rsidR="004B0C14">
        <w:t xml:space="preserve"> (</w:t>
      </w:r>
      <w:r w:rsidR="004B0C14">
        <w:fldChar w:fldCharType="begin"/>
      </w:r>
      <w:r w:rsidR="004B0C14">
        <w:instrText xml:space="preserve"> REF _Ref371978476 \h </w:instrText>
      </w:r>
      <w:r w:rsidR="004B0C14">
        <w:fldChar w:fldCharType="separate"/>
      </w:r>
      <w:r w:rsidR="004B0C14">
        <w:t xml:space="preserve">Figure </w:t>
      </w:r>
      <w:r w:rsidR="004B0C14">
        <w:rPr>
          <w:noProof/>
        </w:rPr>
        <w:t>1</w:t>
      </w:r>
      <w:r w:rsidR="004B0C14">
        <w:fldChar w:fldCharType="end"/>
      </w:r>
      <w:r w:rsidR="004B0C14">
        <w:t>)</w:t>
      </w:r>
      <w:r w:rsidR="00572740">
        <w:t>.</w:t>
      </w:r>
    </w:p>
    <w:p w:rsidR="00572740" w:rsidRDefault="00572740" w:rsidP="00326146">
      <w:r>
        <w:t>Freeform optics have been commercialized as early as 1972 (with the Polaroid SX-70 camera) and have appeared in patent designs as early as 1959. Since 2000 the field of freeform optics has seen a dramatic increase in activity.</w:t>
      </w:r>
    </w:p>
    <w:p w:rsidR="004B0C14" w:rsidRDefault="004B0C14" w:rsidP="004B0C14">
      <w:pPr>
        <w:keepNext/>
      </w:pPr>
      <w:r w:rsidRPr="004B0C14">
        <w:rPr>
          <w:noProof/>
        </w:rPr>
        <w:drawing>
          <wp:inline distT="0" distB="0" distL="0" distR="0" wp14:anchorId="3F77CE4C" wp14:editId="723202BD">
            <wp:extent cx="2792186" cy="2907429"/>
            <wp:effectExtent l="0" t="0" r="825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95366" cy="2910740"/>
                    </a:xfrm>
                    <a:prstGeom prst="rect">
                      <a:avLst/>
                    </a:prstGeom>
                    <a:noFill/>
                    <a:ln>
                      <a:noFill/>
                    </a:ln>
                  </pic:spPr>
                </pic:pic>
              </a:graphicData>
            </a:graphic>
          </wp:inline>
        </w:drawing>
      </w:r>
    </w:p>
    <w:p w:rsidR="004B0C14" w:rsidRDefault="004B0C14" w:rsidP="004B0C14">
      <w:pPr>
        <w:pStyle w:val="Caption"/>
      </w:pPr>
      <w:bookmarkStart w:id="0" w:name="_Ref371978476"/>
      <w:r>
        <w:t xml:space="preserve">Figure </w:t>
      </w:r>
      <w:fldSimple w:instr=" SEQ Figure \* ARABIC ">
        <w:r w:rsidR="00C01BB0">
          <w:rPr>
            <w:noProof/>
          </w:rPr>
          <w:t>1</w:t>
        </w:r>
      </w:fldSimple>
      <w:bookmarkEnd w:id="0"/>
      <w:r>
        <w:t>: Examples of aspheric and freeform elements</w:t>
      </w:r>
    </w:p>
    <w:p w:rsidR="00572740" w:rsidRDefault="00572740" w:rsidP="00572740">
      <w:pPr>
        <w:pStyle w:val="Heading1"/>
      </w:pPr>
      <w:r>
        <w:t>Applications</w:t>
      </w:r>
    </w:p>
    <w:p w:rsidR="00572740" w:rsidRDefault="00572740" w:rsidP="00572740">
      <w:pPr>
        <w:pStyle w:val="Heading2"/>
      </w:pPr>
      <w:r>
        <w:t>Imaging</w:t>
      </w:r>
    </w:p>
    <w:p w:rsidR="00D26F92" w:rsidRDefault="00572740" w:rsidP="00572740">
      <w:r>
        <w:t xml:space="preserve">Freeform optics can be used in imaging systems to simultaneously eliminate aberrations, increase DOF, and expand FOV while allowing the reduction of system elements and size and also enabling imaging </w:t>
      </w:r>
      <w:r>
        <w:lastRenderedPageBreak/>
        <w:t>tasks not possible with more conventional optics. A number of examples of freeform imaging systems are given in the paper</w:t>
      </w:r>
      <w:r w:rsidR="00D26F92">
        <w:t>.</w:t>
      </w:r>
    </w:p>
    <w:p w:rsidR="00572740" w:rsidRDefault="00D26F92" w:rsidP="00484826">
      <w:pPr>
        <w:pStyle w:val="Heading2"/>
      </w:pPr>
      <w:r>
        <w:t>Concentration</w:t>
      </w:r>
    </w:p>
    <w:p w:rsidR="00D26F92" w:rsidRDefault="00D26F92" w:rsidP="00D26F92">
      <w:r>
        <w:t>Freeform optics have found application in the solar energy industry, where they are used to improve the collection efficiency of solar light. Freeform optics have allowed improvements in aspect ratio, cost, and acceptance angle of solar collectors.</w:t>
      </w:r>
    </w:p>
    <w:p w:rsidR="00D26F92" w:rsidRDefault="00D26F92" w:rsidP="00484826">
      <w:pPr>
        <w:pStyle w:val="Heading2"/>
      </w:pPr>
      <w:r>
        <w:t>Illumination</w:t>
      </w:r>
    </w:p>
    <w:p w:rsidR="00572740" w:rsidRDefault="00D26F92" w:rsidP="00572740">
      <w:r>
        <w:t>High-efficiency LED illuminator systems h</w:t>
      </w:r>
      <w:r w:rsidR="000B4768">
        <w:t>ave made use of monolithic micro-lens arrays to improve efficiency and reduce sensitivity to variations in LED sources. Diffractive optical elements (DOEs) are employed by the microlithography industry in source mask optimization (SMO), where they maximize efficiency and reduce system complexity in the creation of arbitrary illumination profiles</w:t>
      </w:r>
      <w:r w:rsidR="002079C8">
        <w:t xml:space="preserve"> needed for printing </w:t>
      </w:r>
      <w:r w:rsidR="00466D61">
        <w:t>at the 22nm node and below</w:t>
      </w:r>
      <w:r w:rsidR="000B4768">
        <w:t>.</w:t>
      </w:r>
    </w:p>
    <w:p w:rsidR="000B4768" w:rsidRDefault="008D6465" w:rsidP="00484826">
      <w:pPr>
        <w:pStyle w:val="Heading2"/>
      </w:pPr>
      <w:r>
        <w:t>Other a</w:t>
      </w:r>
      <w:r w:rsidR="000B4768">
        <w:t>pplications</w:t>
      </w:r>
    </w:p>
    <w:p w:rsidR="000B4768" w:rsidRDefault="000B4768" w:rsidP="000B4768">
      <w:r>
        <w:t xml:space="preserve">Freeform optics </w:t>
      </w:r>
      <w:r w:rsidR="00484826">
        <w:t xml:space="preserve">are employed </w:t>
      </w:r>
      <w:r>
        <w:t xml:space="preserve">in </w:t>
      </w:r>
      <w:r w:rsidR="00484826">
        <w:t xml:space="preserve">other applications including </w:t>
      </w:r>
      <w:r>
        <w:t xml:space="preserve">laser beam shaping (Gaussian to top-hat conversion), accurate </w:t>
      </w:r>
      <w:r w:rsidR="00484826">
        <w:t xml:space="preserve">high-speed </w:t>
      </w:r>
      <w:r>
        <w:t>tunable optical delay lines, astigmatism-corrected Czerny-Turner spectrometers</w:t>
      </w:r>
      <w:r w:rsidR="00484826">
        <w:t>, and laser calibration systems.</w:t>
      </w:r>
    </w:p>
    <w:p w:rsidR="00484826" w:rsidRDefault="00484826" w:rsidP="00484826">
      <w:pPr>
        <w:pStyle w:val="Heading1"/>
      </w:pPr>
      <w:r>
        <w:t>Mathematics in freeform modeling</w:t>
      </w:r>
    </w:p>
    <w:p w:rsidR="00484826" w:rsidRDefault="00484826" w:rsidP="000B4768">
      <w:r>
        <w:t xml:space="preserve">The design and manufacture of freeform optics requires new mathematical description techniques. The most common of these are: specific mathematical formulae (e.g. sinusoids), </w:t>
      </w:r>
      <w:r w:rsidR="008D6465">
        <w:t xml:space="preserve">general </w:t>
      </w:r>
      <w:r>
        <w:t>XY polynomials, NURBS</w:t>
      </w:r>
      <w:r w:rsidR="008D6465">
        <w:t xml:space="preserve"> (useful for CAD/CAM)</w:t>
      </w:r>
      <w:r>
        <w:t>, truncated/transformed functions, and orthogonal basis functions</w:t>
      </w:r>
      <w:r w:rsidR="008D6465">
        <w:t xml:space="preserve"> such as Zernike polynomials, Q-polynomials, and Gaussian polynomials.</w:t>
      </w:r>
    </w:p>
    <w:p w:rsidR="008D6465" w:rsidRDefault="008D6465" w:rsidP="008D6465">
      <w:pPr>
        <w:pStyle w:val="Heading1"/>
      </w:pPr>
      <w:r>
        <w:t>Optical design</w:t>
      </w:r>
    </w:p>
    <w:p w:rsidR="008D6465" w:rsidRDefault="008D6465" w:rsidP="008D6465">
      <w:r>
        <w:t>Two strategies are employed in the design of freeform optics: multi-parameter optimization and direct mapping. Optimization techniques employ merit functions, but this approach is relatively slow due to the complicated expressions required to describe freeform surfaces. The direct mapping method, or source-target mapping, defines the surface by mapping points in the source to points in the image and fitting or interpolating over the map to generate the freeform surface.</w:t>
      </w:r>
    </w:p>
    <w:p w:rsidR="008D6465" w:rsidRDefault="008D6465" w:rsidP="008D6465">
      <w:pPr>
        <w:pStyle w:val="Heading2"/>
      </w:pPr>
      <w:r>
        <w:t>Partial differential equations</w:t>
      </w:r>
    </w:p>
    <w:p w:rsidR="008D6465" w:rsidRDefault="009913C6" w:rsidP="000B4768">
      <w:r>
        <w:t>Partial differential equations (PDEs) based on the principle of energy conservation and tailoring theory may be used to generate freeform surfaces, and several examples/references employing this technique are given. Complex surfaces and extended sources make the PDE approach more difficult and cumbersome, and the technique is generally limited to calculating surfaces one at a time.</w:t>
      </w:r>
    </w:p>
    <w:p w:rsidR="009913C6" w:rsidRDefault="009913C6" w:rsidP="009913C6">
      <w:pPr>
        <w:pStyle w:val="Heading2"/>
      </w:pPr>
      <w:r>
        <w:t>Point-to-point mapping</w:t>
      </w:r>
    </w:p>
    <w:p w:rsidR="009913C6" w:rsidRDefault="009913C6" w:rsidP="009913C6">
      <w:r>
        <w:t>Point-to-point mapping also uses the principle of energy conservation, and maps energy from the source to the target in an iterative algorithm to generate the desired freeform surface. Several examples and references describing the application of this technique are provided.</w:t>
      </w:r>
    </w:p>
    <w:p w:rsidR="009913C6" w:rsidRDefault="009913C6" w:rsidP="009913C6">
      <w:pPr>
        <w:pStyle w:val="Heading2"/>
      </w:pPr>
      <w:r>
        <w:lastRenderedPageBreak/>
        <w:t>Simultaneous multiple surface (SMS) method</w:t>
      </w:r>
    </w:p>
    <w:p w:rsidR="009913C6" w:rsidRDefault="009913C6" w:rsidP="009913C6">
      <w:r>
        <w:t xml:space="preserve">SMS, also known as the </w:t>
      </w:r>
      <w:proofErr w:type="spellStart"/>
      <w:r>
        <w:t>Minano</w:t>
      </w:r>
      <w:proofErr w:type="spellEnd"/>
      <w:r>
        <w:t xml:space="preserve">-Benitez design method, is </w:t>
      </w:r>
      <w:r w:rsidR="00B07645">
        <w:t xml:space="preserve">a favored method </w:t>
      </w:r>
      <w:r>
        <w:t xml:space="preserve">based on the principles of "bundle-coupling" and "prescribed irradiance." SMS </w:t>
      </w:r>
      <w:r w:rsidR="00B07645">
        <w:t>freeform surfaces are generally compact, efficient, and simple in geometry. It may be used to design around both point and extended sources, and can generate two or more freeform surfaces simultaneously. Several examples employing SMS are provided.</w:t>
      </w:r>
    </w:p>
    <w:p w:rsidR="00B07645" w:rsidRDefault="00B07645" w:rsidP="00B07645">
      <w:pPr>
        <w:pStyle w:val="Heading1"/>
      </w:pPr>
      <w:r>
        <w:t>Machining mechanism</w:t>
      </w:r>
    </w:p>
    <w:p w:rsidR="00B07645" w:rsidRDefault="00740EBA" w:rsidP="00B07645">
      <w:r>
        <w:t xml:space="preserve">Freeform optics may be machined by various methods, including precision cutting, grinding, and polishing. Highly precise cutting or grinding to nanometer-scale surface finishes or of brittle materials requires ductile removal of material with </w:t>
      </w:r>
      <w:proofErr w:type="spellStart"/>
      <w:r>
        <w:t>nano</w:t>
      </w:r>
      <w:proofErr w:type="spellEnd"/>
      <w:r>
        <w:t>-scale chip formation. Details of and references relating to this cutting mechanism are provided.</w:t>
      </w:r>
    </w:p>
    <w:p w:rsidR="00740EBA" w:rsidRDefault="00740EBA" w:rsidP="00740EBA">
      <w:pPr>
        <w:pStyle w:val="Heading1"/>
      </w:pPr>
      <w:r>
        <w:t>Machining approaches</w:t>
      </w:r>
    </w:p>
    <w:p w:rsidR="00740EBA" w:rsidRDefault="00DE3134" w:rsidP="00740EBA">
      <w:r>
        <w:t xml:space="preserve">At present, the slow side servo (SSS) and fast tool servo (FTS) machining methods are the most popular for cutting freeform optical surfaces. Grinding, milling, and other methods are also increasingly employed for certain kinds of freeform optics. </w:t>
      </w:r>
      <w:r w:rsidR="000D5824" w:rsidRPr="000D5824">
        <w:t xml:space="preserve">A key characteristic of all machining methods is </w:t>
      </w:r>
      <w:r w:rsidR="000D5824">
        <w:t xml:space="preserve">the use of synchronized multi-axis control. </w:t>
      </w:r>
      <w:r>
        <w:t xml:space="preserve">A more detailed discussion </w:t>
      </w:r>
      <w:r w:rsidR="000D5824">
        <w:t xml:space="preserve">these methods </w:t>
      </w:r>
      <w:r>
        <w:t>follows.</w:t>
      </w:r>
      <w:r w:rsidR="000D5824">
        <w:t xml:space="preserve"> </w:t>
      </w:r>
    </w:p>
    <w:p w:rsidR="00DE3134" w:rsidRDefault="00DE3134" w:rsidP="00DE3134">
      <w:pPr>
        <w:pStyle w:val="Heading2"/>
      </w:pPr>
      <w:r>
        <w:t>Slow side servo</w:t>
      </w:r>
    </w:p>
    <w:p w:rsidR="00DE3134" w:rsidRDefault="005E6984" w:rsidP="00DE3134">
      <w:r>
        <w:t>Slow side servo (</w:t>
      </w:r>
      <w:r w:rsidR="00DE3134">
        <w:t>SSS</w:t>
      </w:r>
      <w:r>
        <w:t>)</w:t>
      </w:r>
      <w:r w:rsidR="00DE3134">
        <w:t>, or slow tool servo (STS)</w:t>
      </w:r>
      <w:r>
        <w:t>,</w:t>
      </w:r>
      <w:r w:rsidR="00DE3134">
        <w:t xml:space="preserve"> </w:t>
      </w:r>
      <w:r w:rsidR="000D5824">
        <w:t>machining is an upgrade to standard two-axis diamond lathes. It adds a precision encoder to the work piece rotation axis. In SSS, the Z-axis oscillates while X and C maintain constant speed</w:t>
      </w:r>
      <w:r>
        <w:t xml:space="preserve"> (</w:t>
      </w:r>
      <w:r>
        <w:fldChar w:fldCharType="begin"/>
      </w:r>
      <w:r>
        <w:instrText xml:space="preserve"> REF _Ref371975675 \h </w:instrText>
      </w:r>
      <w:r>
        <w:fldChar w:fldCharType="separate"/>
      </w:r>
      <w:r>
        <w:t xml:space="preserve">Figure </w:t>
      </w:r>
      <w:r>
        <w:rPr>
          <w:noProof/>
        </w:rPr>
        <w:t>1</w:t>
      </w:r>
      <w:r>
        <w:fldChar w:fldCharType="end"/>
      </w:r>
      <w:r>
        <w:t>)</w:t>
      </w:r>
      <w:r w:rsidR="000D5824">
        <w:t>.</w:t>
      </w:r>
      <w:r w:rsidR="008D349F">
        <w:t xml:space="preserve"> SSS is slow, is limited by the ratio of sag/diameter, and </w:t>
      </w:r>
      <w:r w:rsidR="00963514">
        <w:t>is not well-suited to making multiple surfaces on a single substrate</w:t>
      </w:r>
      <w:r w:rsidR="008D349F">
        <w:t xml:space="preserve">, but provides excellent surface finish and can make </w:t>
      </w:r>
      <w:r>
        <w:t xml:space="preserve">freeform parts with large diameter and/or </w:t>
      </w:r>
      <w:r w:rsidR="008D349F">
        <w:t>azimuthal height variation of &gt; 25mm. PV surface figures can be held to &lt; 0.5µm with SSS in 6061 aluminum.</w:t>
      </w:r>
    </w:p>
    <w:p w:rsidR="008D349F" w:rsidRDefault="008D349F" w:rsidP="00DE3134">
      <w:r>
        <w:t xml:space="preserve">SSS is employed in the manufacture of various freeform optics, including off-axis </w:t>
      </w:r>
      <w:proofErr w:type="spellStart"/>
      <w:r>
        <w:t>asphere</w:t>
      </w:r>
      <w:proofErr w:type="spellEnd"/>
      <w:r>
        <w:t xml:space="preserve"> mirrors and aspheric </w:t>
      </w:r>
      <w:proofErr w:type="spellStart"/>
      <w:r>
        <w:t>microlens</w:t>
      </w:r>
      <w:proofErr w:type="spellEnd"/>
      <w:r>
        <w:t xml:space="preserve"> arrays (</w:t>
      </w:r>
      <w:r>
        <w:fldChar w:fldCharType="begin"/>
      </w:r>
      <w:r>
        <w:instrText xml:space="preserve"> REF _Ref371974679 \h </w:instrText>
      </w:r>
      <w:r>
        <w:fldChar w:fldCharType="separate"/>
      </w:r>
      <w:r w:rsidR="00963514">
        <w:t xml:space="preserve">Figure </w:t>
      </w:r>
      <w:r w:rsidR="00963514">
        <w:rPr>
          <w:noProof/>
        </w:rPr>
        <w:t>1</w:t>
      </w:r>
      <w:r>
        <w:fldChar w:fldCharType="end"/>
      </w:r>
      <w:r>
        <w:t>).</w:t>
      </w:r>
    </w:p>
    <w:p w:rsidR="005E6984" w:rsidRDefault="005E6984" w:rsidP="005E6984">
      <w:pPr>
        <w:keepNext/>
      </w:pPr>
      <w:r>
        <w:rPr>
          <w:noProof/>
        </w:rPr>
        <w:drawing>
          <wp:inline distT="0" distB="0" distL="0" distR="0" wp14:anchorId="7009D1D5" wp14:editId="43C3CD58">
            <wp:extent cx="3143250" cy="1591945"/>
            <wp:effectExtent l="0" t="0" r="0" b="8255"/>
            <wp:docPr id="5" name="Picture 5" descr="http://www.sterlingint.com/wp-content/uploads/2011/01/slowtoo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terlingint.com/wp-content/uploads/2011/01/slowtool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591945"/>
                    </a:xfrm>
                    <a:prstGeom prst="rect">
                      <a:avLst/>
                    </a:prstGeom>
                    <a:noFill/>
                    <a:ln>
                      <a:noFill/>
                    </a:ln>
                  </pic:spPr>
                </pic:pic>
              </a:graphicData>
            </a:graphic>
          </wp:inline>
        </w:drawing>
      </w:r>
    </w:p>
    <w:p w:rsidR="005E6984" w:rsidRDefault="005E6984" w:rsidP="005E6984">
      <w:pPr>
        <w:pStyle w:val="Caption"/>
        <w:rPr>
          <w:noProof/>
        </w:rPr>
      </w:pPr>
      <w:bookmarkStart w:id="1" w:name="_Ref371975675"/>
      <w:r>
        <w:t xml:space="preserve">Figure </w:t>
      </w:r>
      <w:fldSimple w:instr=" SEQ Figure \* ARABIC ">
        <w:r w:rsidR="00C01BB0">
          <w:rPr>
            <w:noProof/>
          </w:rPr>
          <w:t>2</w:t>
        </w:r>
      </w:fldSimple>
      <w:bookmarkEnd w:id="1"/>
      <w:r>
        <w:t xml:space="preserve">: SSS setup (from </w:t>
      </w:r>
      <w:hyperlink r:id="rId9" w:history="1">
        <w:r>
          <w:rPr>
            <w:rStyle w:val="Hyperlink"/>
          </w:rPr>
          <w:t>http://www.sterlingint.com/attachments/slow-tool-servo/</w:t>
        </w:r>
      </w:hyperlink>
      <w:r>
        <w:t>)</w:t>
      </w:r>
    </w:p>
    <w:p w:rsidR="005E6984" w:rsidRDefault="005E6984" w:rsidP="008D349F">
      <w:pPr>
        <w:keepNext/>
        <w:rPr>
          <w:noProof/>
        </w:rPr>
      </w:pPr>
    </w:p>
    <w:p w:rsidR="008D349F" w:rsidRDefault="00963514" w:rsidP="008D349F">
      <w:pPr>
        <w:keepNext/>
      </w:pPr>
      <w:r w:rsidRPr="00963514">
        <w:rPr>
          <w:noProof/>
        </w:rPr>
        <w:t xml:space="preserve"> </w:t>
      </w:r>
      <w:r w:rsidR="008D349F" w:rsidRPr="008D349F">
        <w:rPr>
          <w:noProof/>
        </w:rPr>
        <w:drawing>
          <wp:inline distT="0" distB="0" distL="0" distR="0" wp14:anchorId="49A97146" wp14:editId="046B6F23">
            <wp:extent cx="3282043" cy="329240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287987" cy="3298371"/>
                    </a:xfrm>
                    <a:prstGeom prst="rect">
                      <a:avLst/>
                    </a:prstGeom>
                    <a:noFill/>
                    <a:ln>
                      <a:noFill/>
                    </a:ln>
                  </pic:spPr>
                </pic:pic>
              </a:graphicData>
            </a:graphic>
          </wp:inline>
        </w:drawing>
      </w:r>
    </w:p>
    <w:p w:rsidR="000D5824" w:rsidRDefault="008D349F" w:rsidP="008D349F">
      <w:pPr>
        <w:pStyle w:val="Caption"/>
      </w:pPr>
      <w:bookmarkStart w:id="2" w:name="_Ref371974679"/>
      <w:r>
        <w:t xml:space="preserve">Figure </w:t>
      </w:r>
      <w:fldSimple w:instr=" SEQ Figure \* ARABIC ">
        <w:r w:rsidR="00C01BB0">
          <w:rPr>
            <w:noProof/>
          </w:rPr>
          <w:t>3</w:t>
        </w:r>
      </w:fldSimple>
      <w:bookmarkEnd w:id="2"/>
      <w:r>
        <w:t xml:space="preserve">: </w:t>
      </w:r>
      <w:r w:rsidR="00963514">
        <w:t>Some</w:t>
      </w:r>
      <w:r>
        <w:t xml:space="preserve"> optics made by SSS</w:t>
      </w:r>
    </w:p>
    <w:p w:rsidR="00963514" w:rsidRDefault="00963514" w:rsidP="00963514">
      <w:pPr>
        <w:pStyle w:val="Heading2"/>
      </w:pPr>
      <w:r>
        <w:t>Fast tool servo</w:t>
      </w:r>
    </w:p>
    <w:p w:rsidR="00963514" w:rsidRDefault="005E6984" w:rsidP="00963514">
      <w:r>
        <w:t>The setup for fast tool servo (FTS) machining is similar to SSS but adds a fast linear actuator and precision encoder added to the cutting tool Z axis</w:t>
      </w:r>
      <w:r w:rsidR="001D2111">
        <w:t xml:space="preserve"> (</w:t>
      </w:r>
      <w:r w:rsidR="001D2111">
        <w:fldChar w:fldCharType="begin"/>
      </w:r>
      <w:r w:rsidR="001D2111">
        <w:instrText xml:space="preserve"> REF _Ref371976777 \h </w:instrText>
      </w:r>
      <w:r w:rsidR="001D2111">
        <w:fldChar w:fldCharType="separate"/>
      </w:r>
      <w:r w:rsidR="001D2111">
        <w:t xml:space="preserve">Figure </w:t>
      </w:r>
      <w:r w:rsidR="001D2111">
        <w:rPr>
          <w:noProof/>
        </w:rPr>
        <w:t>3</w:t>
      </w:r>
      <w:r w:rsidR="001D2111">
        <w:fldChar w:fldCharType="end"/>
      </w:r>
      <w:r w:rsidR="001D2111">
        <w:t>)</w:t>
      </w:r>
      <w:r>
        <w:t xml:space="preserve">. </w:t>
      </w:r>
      <w:r w:rsidR="001D2111">
        <w:t xml:space="preserve">The most common fast actuator types used in FTS are </w:t>
      </w:r>
      <w:proofErr w:type="spellStart"/>
      <w:r w:rsidR="001D2111">
        <w:t>piezo</w:t>
      </w:r>
      <w:proofErr w:type="spellEnd"/>
      <w:r w:rsidR="001D2111">
        <w:t xml:space="preserve">, voice-coil motor (VCM) and Maxwell electromagnetic force (MEF). </w:t>
      </w:r>
      <w:r w:rsidR="000764A0">
        <w:t xml:space="preserve">The technique is useful to machine micro prisms, lens arrays, </w:t>
      </w:r>
      <w:proofErr w:type="spellStart"/>
      <w:r w:rsidR="000764A0">
        <w:t>toroids</w:t>
      </w:r>
      <w:proofErr w:type="spellEnd"/>
      <w:r w:rsidR="000764A0">
        <w:t xml:space="preserve">, and off-axis </w:t>
      </w:r>
      <w:proofErr w:type="spellStart"/>
      <w:r w:rsidR="000764A0">
        <w:t>aspheres</w:t>
      </w:r>
      <w:proofErr w:type="spellEnd"/>
      <w:r w:rsidR="000764A0">
        <w:t xml:space="preserve"> with small sags (hundreds of microns or less). </w:t>
      </w:r>
      <w:r w:rsidR="001D2111">
        <w:t>FTS actuators have a trade-off between stroke length and bandwidth; there is much activity to develop hybrid FTS tools that combine fast</w:t>
      </w:r>
      <w:r w:rsidR="000764A0">
        <w:t xml:space="preserve"> </w:t>
      </w:r>
      <w:r w:rsidR="001D2111">
        <w:t>sh</w:t>
      </w:r>
      <w:r w:rsidR="000764A0">
        <w:t>ort stroke actuation with long</w:t>
      </w:r>
      <w:r w:rsidR="001D2111">
        <w:t xml:space="preserve"> </w:t>
      </w:r>
      <w:r w:rsidR="000764A0">
        <w:t xml:space="preserve">slow </w:t>
      </w:r>
      <w:r w:rsidR="001D2111">
        <w:t>stroke linear actuators</w:t>
      </w:r>
      <w:r w:rsidR="000764A0">
        <w:t>. Examples and references of various implementations of FTS machining are provided.</w:t>
      </w:r>
    </w:p>
    <w:p w:rsidR="001D2111" w:rsidRDefault="001D2111" w:rsidP="001D2111">
      <w:pPr>
        <w:keepNext/>
      </w:pPr>
      <w:r w:rsidRPr="001D2111">
        <w:rPr>
          <w:noProof/>
        </w:rPr>
        <w:drawing>
          <wp:inline distT="0" distB="0" distL="0" distR="0" wp14:anchorId="289349FD" wp14:editId="358A3232">
            <wp:extent cx="3058153" cy="2367643"/>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972" cy="2372148"/>
                    </a:xfrm>
                    <a:prstGeom prst="rect">
                      <a:avLst/>
                    </a:prstGeom>
                    <a:noFill/>
                    <a:ln>
                      <a:noFill/>
                    </a:ln>
                  </pic:spPr>
                </pic:pic>
              </a:graphicData>
            </a:graphic>
          </wp:inline>
        </w:drawing>
      </w:r>
    </w:p>
    <w:p w:rsidR="001D2111" w:rsidRDefault="001D2111" w:rsidP="001D2111">
      <w:pPr>
        <w:pStyle w:val="Caption"/>
      </w:pPr>
      <w:bookmarkStart w:id="3" w:name="_Ref371976777"/>
      <w:r>
        <w:t xml:space="preserve">Figure </w:t>
      </w:r>
      <w:fldSimple w:instr=" SEQ Figure \* ARABIC ">
        <w:r w:rsidR="00C01BB0">
          <w:rPr>
            <w:noProof/>
          </w:rPr>
          <w:t>4</w:t>
        </w:r>
      </w:fldSimple>
      <w:bookmarkEnd w:id="3"/>
      <w:r>
        <w:t>: FTS machining structure for sinusoidal waves</w:t>
      </w:r>
    </w:p>
    <w:p w:rsidR="000764A0" w:rsidRDefault="000764A0" w:rsidP="000764A0">
      <w:pPr>
        <w:pStyle w:val="Heading2"/>
      </w:pPr>
      <w:r>
        <w:lastRenderedPageBreak/>
        <w:t>Ultra-precision milling and fly-cutting</w:t>
      </w:r>
    </w:p>
    <w:p w:rsidR="000764A0" w:rsidRDefault="000764A0" w:rsidP="000764A0">
      <w:r>
        <w:t xml:space="preserve">Ultra-precision milling is </w:t>
      </w:r>
      <w:r w:rsidR="002256BB">
        <w:t xml:space="preserve">a collection of techniques </w:t>
      </w:r>
      <w:r>
        <w:t xml:space="preserve">appropriate for </w:t>
      </w:r>
      <w:r w:rsidR="002256BB">
        <w:t xml:space="preserve">the </w:t>
      </w:r>
      <w:r>
        <w:t xml:space="preserve">machining </w:t>
      </w:r>
      <w:r w:rsidR="002256BB">
        <w:t xml:space="preserve">of </w:t>
      </w:r>
      <w:r w:rsidR="002256BB" w:rsidRPr="002256BB">
        <w:t xml:space="preserve">freeform optics </w:t>
      </w:r>
      <w:r w:rsidR="002256BB">
        <w:t>with micro</w:t>
      </w:r>
      <w:r>
        <w:t>-stru</w:t>
      </w:r>
      <w:r w:rsidR="002256BB">
        <w:t>ctures</w:t>
      </w:r>
      <w:r w:rsidR="004B0C14">
        <w:t xml:space="preserve"> (</w:t>
      </w:r>
      <w:r w:rsidR="004B0C14">
        <w:fldChar w:fldCharType="begin"/>
      </w:r>
      <w:r w:rsidR="004B0C14">
        <w:instrText xml:space="preserve"> REF _Ref371978162 \h </w:instrText>
      </w:r>
      <w:r w:rsidR="004B0C14">
        <w:fldChar w:fldCharType="separate"/>
      </w:r>
      <w:r w:rsidR="004B0C14">
        <w:t xml:space="preserve">Figure </w:t>
      </w:r>
      <w:r w:rsidR="004B0C14">
        <w:rPr>
          <w:noProof/>
        </w:rPr>
        <w:t>4</w:t>
      </w:r>
      <w:r w:rsidR="004B0C14">
        <w:fldChar w:fldCharType="end"/>
      </w:r>
      <w:r w:rsidR="004B0C14">
        <w:t>)</w:t>
      </w:r>
      <w:r w:rsidR="002256BB">
        <w:t>. Broaching employs a multi-axis machine with a straight line cutting tool path. Fly-cutting employs an ultra-precision turning machine and swaps the locations of the cutting tool and work piece. Diamond micro chiseling (DMC</w:t>
      </w:r>
      <w:r w:rsidR="004B0C14">
        <w:t xml:space="preserve">, </w:t>
      </w:r>
      <w:r w:rsidR="004B0C14">
        <w:fldChar w:fldCharType="begin"/>
      </w:r>
      <w:r w:rsidR="004B0C14">
        <w:instrText xml:space="preserve"> REF _Ref371978256 \h </w:instrText>
      </w:r>
      <w:r w:rsidR="004B0C14">
        <w:fldChar w:fldCharType="separate"/>
      </w:r>
      <w:r w:rsidR="004B0C14">
        <w:t xml:space="preserve">Figure </w:t>
      </w:r>
      <w:r w:rsidR="004B0C14">
        <w:rPr>
          <w:noProof/>
        </w:rPr>
        <w:t>5</w:t>
      </w:r>
      <w:r w:rsidR="004B0C14">
        <w:fldChar w:fldCharType="end"/>
      </w:r>
      <w:r w:rsidR="002256BB">
        <w:t>) employs precision XYZ actuation of a diamond cutting tool.</w:t>
      </w:r>
    </w:p>
    <w:p w:rsidR="002256BB" w:rsidRDefault="002256BB" w:rsidP="002256BB">
      <w:pPr>
        <w:keepNext/>
      </w:pPr>
      <w:r w:rsidRPr="002256BB">
        <w:rPr>
          <w:noProof/>
        </w:rPr>
        <w:drawing>
          <wp:inline distT="0" distB="0" distL="0" distR="0" wp14:anchorId="11B4865A" wp14:editId="5592EA89">
            <wp:extent cx="3518807" cy="1753647"/>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1779" cy="1755128"/>
                    </a:xfrm>
                    <a:prstGeom prst="rect">
                      <a:avLst/>
                    </a:prstGeom>
                    <a:noFill/>
                    <a:ln>
                      <a:noFill/>
                    </a:ln>
                  </pic:spPr>
                </pic:pic>
              </a:graphicData>
            </a:graphic>
          </wp:inline>
        </w:drawing>
      </w:r>
    </w:p>
    <w:p w:rsidR="002256BB" w:rsidRDefault="002256BB" w:rsidP="002256BB">
      <w:pPr>
        <w:pStyle w:val="Caption"/>
      </w:pPr>
      <w:bookmarkStart w:id="4" w:name="_Ref371978162"/>
      <w:r>
        <w:t xml:space="preserve">Figure </w:t>
      </w:r>
      <w:fldSimple w:instr=" SEQ Figure \* ARABIC ">
        <w:r w:rsidR="00C01BB0">
          <w:rPr>
            <w:noProof/>
          </w:rPr>
          <w:t>5</w:t>
        </w:r>
      </w:fldSimple>
      <w:bookmarkEnd w:id="4"/>
      <w:r>
        <w:t>: Typical micro-structured surfaces fabricated by fly-cutting</w:t>
      </w:r>
    </w:p>
    <w:p w:rsidR="004B0C14" w:rsidRDefault="004B0C14" w:rsidP="004B0C14">
      <w:pPr>
        <w:keepNext/>
      </w:pPr>
      <w:r w:rsidRPr="004B0C14">
        <w:rPr>
          <w:noProof/>
        </w:rPr>
        <w:drawing>
          <wp:inline distT="0" distB="0" distL="0" distR="0" wp14:anchorId="003C5A52" wp14:editId="2661B962">
            <wp:extent cx="2506436" cy="2040029"/>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1152" cy="2043868"/>
                    </a:xfrm>
                    <a:prstGeom prst="rect">
                      <a:avLst/>
                    </a:prstGeom>
                    <a:noFill/>
                    <a:ln>
                      <a:noFill/>
                    </a:ln>
                  </pic:spPr>
                </pic:pic>
              </a:graphicData>
            </a:graphic>
          </wp:inline>
        </w:drawing>
      </w:r>
    </w:p>
    <w:p w:rsidR="004B0C14" w:rsidRDefault="004B0C14" w:rsidP="004B0C14">
      <w:pPr>
        <w:pStyle w:val="Caption"/>
      </w:pPr>
      <w:bookmarkStart w:id="5" w:name="_Ref371978256"/>
      <w:r>
        <w:t xml:space="preserve">Figure </w:t>
      </w:r>
      <w:fldSimple w:instr=" SEQ Figure \* ARABIC ">
        <w:r w:rsidR="00C01BB0">
          <w:rPr>
            <w:noProof/>
          </w:rPr>
          <w:t>6</w:t>
        </w:r>
      </w:fldSimple>
      <w:bookmarkEnd w:id="5"/>
      <w:r>
        <w:t>: DMC machining principle</w:t>
      </w:r>
      <w:r w:rsidR="00C74AE1">
        <w:t xml:space="preserve"> for a </w:t>
      </w:r>
      <w:proofErr w:type="spellStart"/>
      <w:r w:rsidR="00C74AE1">
        <w:t>microscale</w:t>
      </w:r>
      <w:proofErr w:type="spellEnd"/>
      <w:r w:rsidR="00C74AE1">
        <w:t xml:space="preserve"> </w:t>
      </w:r>
      <w:proofErr w:type="spellStart"/>
      <w:r w:rsidR="00C74AE1">
        <w:t>retroreflector</w:t>
      </w:r>
      <w:proofErr w:type="spellEnd"/>
    </w:p>
    <w:p w:rsidR="004B0C14" w:rsidRDefault="004B0C14" w:rsidP="004B0C14">
      <w:pPr>
        <w:pStyle w:val="Heading2"/>
      </w:pPr>
      <w:r>
        <w:t>Ultra-precision grinding/polishing</w:t>
      </w:r>
    </w:p>
    <w:p w:rsidR="004B0C14" w:rsidRDefault="004B0C14" w:rsidP="004B0C14">
      <w:r>
        <w:t xml:space="preserve">Ultra-precision grinding and polishing techniques are useful in shaping </w:t>
      </w:r>
      <w:r w:rsidR="00143961">
        <w:t xml:space="preserve">the </w:t>
      </w:r>
      <w:r>
        <w:t xml:space="preserve">molds for freeform optics and </w:t>
      </w:r>
      <w:r w:rsidR="00143961">
        <w:t xml:space="preserve">for shaping </w:t>
      </w:r>
      <w:r>
        <w:t xml:space="preserve">glass freeform </w:t>
      </w:r>
      <w:r w:rsidR="00143961">
        <w:t xml:space="preserve">optics. In these applications diamond cutting tools wear quickly. Grinding and polishing tools for freeform optics are generally multi-axis (up to six-axis) and require sophisticated metrology to track and compensate for the effects of grinding/polishing tool wear. Grinding techniques are often used with post-polishing steps such as </w:t>
      </w:r>
      <w:proofErr w:type="spellStart"/>
      <w:r w:rsidR="00143961">
        <w:t>magnetorheological</w:t>
      </w:r>
      <w:proofErr w:type="spellEnd"/>
      <w:r w:rsidR="00143961">
        <w:t xml:space="preserve"> finishing (MRF) or </w:t>
      </w:r>
      <w:proofErr w:type="spellStart"/>
      <w:r w:rsidR="00143961">
        <w:t>magnetorheological</w:t>
      </w:r>
      <w:proofErr w:type="spellEnd"/>
      <w:r w:rsidR="00143961">
        <w:t xml:space="preserve"> (MR) jet to achieve the stringent surface finish requirements of many freeform optics.</w:t>
      </w:r>
    </w:p>
    <w:p w:rsidR="00143961" w:rsidRDefault="00143961" w:rsidP="00143961">
      <w:pPr>
        <w:pStyle w:val="Heading1"/>
      </w:pPr>
      <w:r>
        <w:lastRenderedPageBreak/>
        <w:t>Molding techniques</w:t>
      </w:r>
    </w:p>
    <w:p w:rsidR="00143961" w:rsidRDefault="00143961" w:rsidP="00143961">
      <w:r>
        <w:t xml:space="preserve">The mass-production of small aspheric and freeform lenses </w:t>
      </w:r>
      <w:r w:rsidR="00D0364A">
        <w:t xml:space="preserve">with excellent quality </w:t>
      </w:r>
      <w:r>
        <w:t>can be achieved by direct molding techniques</w:t>
      </w:r>
      <w:r w:rsidR="00D0364A">
        <w:t>. The mold tooling is expensive but the method is cost-effective with part quantities in the thousands and up. Molding can be applied to produce both glass and plastic lenses.</w:t>
      </w:r>
    </w:p>
    <w:p w:rsidR="00D0364A" w:rsidRDefault="00D0364A" w:rsidP="00D0364A">
      <w:pPr>
        <w:pStyle w:val="Heading1"/>
      </w:pPr>
      <w:r>
        <w:t>Measurements</w:t>
      </w:r>
    </w:p>
    <w:p w:rsidR="00D0364A" w:rsidRDefault="00D0364A" w:rsidP="00D0364A">
      <w:r>
        <w:t xml:space="preserve">Ultra-precision machining techniques are not immune to errors (environmental factors, machine structural errors, vibration, tool wear, etc.), and </w:t>
      </w:r>
      <w:r w:rsidR="001441E7">
        <w:t xml:space="preserve">so various </w:t>
      </w:r>
      <w:r>
        <w:t>metrology and subsequent compensation techniques must be employed to achieve the best possible accuracies</w:t>
      </w:r>
      <w:r w:rsidR="001441E7">
        <w:t xml:space="preserve"> (</w:t>
      </w:r>
      <w:r w:rsidR="001441E7">
        <w:fldChar w:fldCharType="begin"/>
      </w:r>
      <w:r w:rsidR="001441E7">
        <w:instrText xml:space="preserve"> REF _Ref371980028 \h </w:instrText>
      </w:r>
      <w:r w:rsidR="001441E7">
        <w:fldChar w:fldCharType="separate"/>
      </w:r>
      <w:r w:rsidR="001441E7">
        <w:t xml:space="preserve">Figure </w:t>
      </w:r>
      <w:r w:rsidR="001441E7">
        <w:rPr>
          <w:noProof/>
        </w:rPr>
        <w:t>7</w:t>
      </w:r>
      <w:r w:rsidR="001441E7">
        <w:fldChar w:fldCharType="end"/>
      </w:r>
      <w:r w:rsidR="001441E7">
        <w:t>)</w:t>
      </w:r>
      <w:r>
        <w:t>.</w:t>
      </w:r>
    </w:p>
    <w:p w:rsidR="001441E7" w:rsidRDefault="001441E7" w:rsidP="001441E7">
      <w:pPr>
        <w:keepNext/>
      </w:pPr>
      <w:r w:rsidRPr="001441E7">
        <w:rPr>
          <w:noProof/>
        </w:rPr>
        <w:drawing>
          <wp:inline distT="0" distB="0" distL="0" distR="0" wp14:anchorId="351BE0AD" wp14:editId="09871169">
            <wp:extent cx="2726871" cy="2626512"/>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31384" cy="2630859"/>
                    </a:xfrm>
                    <a:prstGeom prst="rect">
                      <a:avLst/>
                    </a:prstGeom>
                    <a:noFill/>
                    <a:ln>
                      <a:noFill/>
                    </a:ln>
                  </pic:spPr>
                </pic:pic>
              </a:graphicData>
            </a:graphic>
          </wp:inline>
        </w:drawing>
      </w:r>
    </w:p>
    <w:p w:rsidR="001441E7" w:rsidRDefault="001441E7" w:rsidP="001441E7">
      <w:pPr>
        <w:pStyle w:val="Caption"/>
      </w:pPr>
      <w:bookmarkStart w:id="6" w:name="_Ref371980028"/>
      <w:r>
        <w:t xml:space="preserve">Figure </w:t>
      </w:r>
      <w:fldSimple w:instr=" SEQ Figure \* ARABIC ">
        <w:r w:rsidR="00C01BB0">
          <w:rPr>
            <w:noProof/>
          </w:rPr>
          <w:t>7</w:t>
        </w:r>
      </w:fldSimple>
      <w:bookmarkEnd w:id="6"/>
      <w:r>
        <w:t>: Manufacturing process flow for freeform optics</w:t>
      </w:r>
    </w:p>
    <w:p w:rsidR="001441E7" w:rsidRDefault="001441E7" w:rsidP="001441E7">
      <w:pPr>
        <w:pStyle w:val="Heading2"/>
      </w:pPr>
      <w:r>
        <w:t>Contact measurement</w:t>
      </w:r>
    </w:p>
    <w:p w:rsidR="001441E7" w:rsidRDefault="001441E7" w:rsidP="001441E7">
      <w:r>
        <w:t xml:space="preserve">Coordinate measuring machines (CMMs) are the most popular contact measurement tools for freeform part metrology. Precision CMMs designed for freeform metrology employing laser interferometer encoders </w:t>
      </w:r>
      <w:r w:rsidR="00CC1A11">
        <w:t>(</w:t>
      </w:r>
      <w:r w:rsidR="00CC1A11">
        <w:fldChar w:fldCharType="begin"/>
      </w:r>
      <w:r w:rsidR="00CC1A11">
        <w:instrText xml:space="preserve"> REF _Ref371980874 \h </w:instrText>
      </w:r>
      <w:r w:rsidR="00CC1A11">
        <w:fldChar w:fldCharType="separate"/>
      </w:r>
      <w:r w:rsidR="00CC1A11">
        <w:t xml:space="preserve">Figure </w:t>
      </w:r>
      <w:r w:rsidR="00CC1A11">
        <w:rPr>
          <w:noProof/>
        </w:rPr>
        <w:t>8</w:t>
      </w:r>
      <w:r w:rsidR="00CC1A11">
        <w:fldChar w:fldCharType="end"/>
      </w:r>
      <w:r w:rsidR="00CC1A11">
        <w:t xml:space="preserve">, </w:t>
      </w:r>
      <w:r w:rsidR="00CC1A11">
        <w:fldChar w:fldCharType="begin"/>
      </w:r>
      <w:r w:rsidR="00CC1A11">
        <w:instrText xml:space="preserve"> REF _Ref371981082 \h </w:instrText>
      </w:r>
      <w:r w:rsidR="00CC1A11">
        <w:fldChar w:fldCharType="separate"/>
      </w:r>
      <w:r w:rsidR="00CC1A11">
        <w:t xml:space="preserve">Figure </w:t>
      </w:r>
      <w:r w:rsidR="00CC1A11">
        <w:rPr>
          <w:noProof/>
        </w:rPr>
        <w:t>9</w:t>
      </w:r>
      <w:r w:rsidR="00CC1A11">
        <w:fldChar w:fldCharType="end"/>
      </w:r>
      <w:r w:rsidR="00CC1A11">
        <w:t xml:space="preserve">) </w:t>
      </w:r>
      <w:r>
        <w:t>have achieved measurement ranges of hundreds of mm, sub-nm resolution, and several-nm measurement uncertainty. Such CMMs however are slow and risk contact damage of the part under test. Sophisticated, specialized probes are required for high resolution and the meas</w:t>
      </w:r>
      <w:r w:rsidR="00CC1A11">
        <w:t>urement of small part features. Scanning tunneling microscopy (STM) and atomic force microscopy (AFM) are used to measure micro-structure freeform optics with nm/sub-nm lateral/vertical resolutions. AFM probes have been integrated into CMMs to pair their extended range measurement with the high fidelity of AFM.</w:t>
      </w:r>
    </w:p>
    <w:p w:rsidR="00CC1A11" w:rsidRDefault="00CC1A11" w:rsidP="00CC1A11">
      <w:pPr>
        <w:keepNext/>
      </w:pPr>
      <w:r w:rsidRPr="00CC1A11">
        <w:rPr>
          <w:noProof/>
        </w:rPr>
        <w:lastRenderedPageBreak/>
        <w:drawing>
          <wp:inline distT="0" distB="0" distL="0" distR="0" wp14:anchorId="0E8391B7" wp14:editId="6879E1A2">
            <wp:extent cx="2449286" cy="3757208"/>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0640" cy="3759285"/>
                    </a:xfrm>
                    <a:prstGeom prst="rect">
                      <a:avLst/>
                    </a:prstGeom>
                    <a:noFill/>
                    <a:ln>
                      <a:noFill/>
                    </a:ln>
                  </pic:spPr>
                </pic:pic>
              </a:graphicData>
            </a:graphic>
          </wp:inline>
        </w:drawing>
      </w:r>
    </w:p>
    <w:p w:rsidR="00CC1A11" w:rsidRDefault="00CC1A11" w:rsidP="00CC1A11">
      <w:pPr>
        <w:pStyle w:val="Caption"/>
        <w:rPr>
          <w:noProof/>
        </w:rPr>
      </w:pPr>
      <w:bookmarkStart w:id="7" w:name="_Ref371980874"/>
      <w:r>
        <w:t xml:space="preserve">Figure </w:t>
      </w:r>
      <w:fldSimple w:instr=" SEQ Figure \* ARABIC ">
        <w:r w:rsidR="00C01BB0">
          <w:rPr>
            <w:noProof/>
          </w:rPr>
          <w:t>8</w:t>
        </w:r>
      </w:fldSimple>
      <w:bookmarkEnd w:id="7"/>
      <w:r>
        <w:t xml:space="preserve">: </w:t>
      </w:r>
      <w:proofErr w:type="spellStart"/>
      <w:r>
        <w:t>Nanometric</w:t>
      </w:r>
      <w:proofErr w:type="spellEnd"/>
      <w:r>
        <w:t xml:space="preserve"> CMM</w:t>
      </w:r>
      <w:r>
        <w:rPr>
          <w:noProof/>
        </w:rPr>
        <w:t xml:space="preserve"> tools (a) SIOS and (b) IBS Isara 400</w:t>
      </w:r>
    </w:p>
    <w:p w:rsidR="00CC1A11" w:rsidRDefault="00CC1A11" w:rsidP="00CC1A11">
      <w:pPr>
        <w:keepNext/>
      </w:pPr>
      <w:r w:rsidRPr="00CC1A11">
        <w:rPr>
          <w:noProof/>
        </w:rPr>
        <w:drawing>
          <wp:inline distT="0" distB="0" distL="0" distR="0" wp14:anchorId="26D200FC" wp14:editId="617C840F">
            <wp:extent cx="2726871" cy="2161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1466" cy="2165603"/>
                    </a:xfrm>
                    <a:prstGeom prst="rect">
                      <a:avLst/>
                    </a:prstGeom>
                    <a:noFill/>
                    <a:ln>
                      <a:noFill/>
                    </a:ln>
                  </pic:spPr>
                </pic:pic>
              </a:graphicData>
            </a:graphic>
          </wp:inline>
        </w:drawing>
      </w:r>
    </w:p>
    <w:p w:rsidR="00CC1A11" w:rsidRDefault="00CC1A11" w:rsidP="00CC1A11">
      <w:pPr>
        <w:pStyle w:val="Caption"/>
      </w:pPr>
      <w:bookmarkStart w:id="8" w:name="_Ref371981082"/>
      <w:r>
        <w:t xml:space="preserve">Figure </w:t>
      </w:r>
      <w:fldSimple w:instr=" SEQ Figure \* ARABIC ">
        <w:r w:rsidR="00C01BB0">
          <w:rPr>
            <w:noProof/>
          </w:rPr>
          <w:t>9</w:t>
        </w:r>
      </w:fldSimple>
      <w:bookmarkEnd w:id="8"/>
      <w:r>
        <w:t xml:space="preserve">: Contact mode </w:t>
      </w:r>
      <w:proofErr w:type="spellStart"/>
      <w:r>
        <w:t>nanometric</w:t>
      </w:r>
      <w:proofErr w:type="spellEnd"/>
      <w:r>
        <w:t xml:space="preserve"> CMM</w:t>
      </w:r>
    </w:p>
    <w:p w:rsidR="00CC1A11" w:rsidRDefault="00CC1A11" w:rsidP="00CC1A11">
      <w:pPr>
        <w:pStyle w:val="Heading2"/>
      </w:pPr>
      <w:r>
        <w:t>Non-contact measurement</w:t>
      </w:r>
    </w:p>
    <w:p w:rsidR="005B6921" w:rsidRDefault="00A57B82" w:rsidP="00CC1A11">
      <w:r>
        <w:t>Non-contact measurement techniques including imaging and interferometry are typically fast, high resolution, and can measure entire surfaces in a single measurement; however they are susceptible to environmental conditions and disturbances in the test piece.</w:t>
      </w:r>
    </w:p>
    <w:p w:rsidR="00CC1A11" w:rsidRDefault="00A57B82" w:rsidP="00CC1A11">
      <w:proofErr w:type="spellStart"/>
      <w:r>
        <w:t>Interferometric</w:t>
      </w:r>
      <w:proofErr w:type="spellEnd"/>
      <w:r>
        <w:t xml:space="preserve"> techniques </w:t>
      </w:r>
      <w:r w:rsidR="005B6921">
        <w:t>are well-established (</w:t>
      </w:r>
      <w:r w:rsidR="00CF2709">
        <w:t xml:space="preserve">with </w:t>
      </w:r>
      <w:r w:rsidR="005B6921">
        <w:t xml:space="preserve">commercial tools available since the 1970s) and </w:t>
      </w:r>
      <w:r>
        <w:t xml:space="preserve">provide excellent accuracy and resolution but </w:t>
      </w:r>
      <w:r w:rsidR="005B6921">
        <w:t>encounter difficulties on</w:t>
      </w:r>
      <w:r>
        <w:t xml:space="preserve"> parts with high surface </w:t>
      </w:r>
      <w:r>
        <w:lastRenderedPageBreak/>
        <w:t>curvatures and/or discontinuities.</w:t>
      </w:r>
      <w:r w:rsidR="005B6921">
        <w:t xml:space="preserve"> Null corrector optics can be used to </w:t>
      </w:r>
      <w:proofErr w:type="spellStart"/>
      <w:r w:rsidR="005B6921">
        <w:t>interferometrically</w:t>
      </w:r>
      <w:proofErr w:type="spellEnd"/>
      <w:r w:rsidR="005B6921">
        <w:t xml:space="preserve"> measure parts with high surface curvatures at the expense of added complexity.</w:t>
      </w:r>
    </w:p>
    <w:p w:rsidR="005B6921" w:rsidRDefault="005B6921" w:rsidP="00CC1A11">
      <w:r>
        <w:t xml:space="preserve">Phase measuring </w:t>
      </w:r>
      <w:proofErr w:type="spellStart"/>
      <w:r>
        <w:t>deflectometry</w:t>
      </w:r>
      <w:proofErr w:type="spellEnd"/>
      <w:r>
        <w:t xml:space="preserve"> (PMD) is a technique well-suited to measuring freeform surfaces; it is cost-effective and robust. In PMD sinusoidal fringes are projected onto the test piece and reflected into a detector. The surface profile and curvature can be reconstructed by phase-shifting the fringes</w:t>
      </w:r>
      <w:r w:rsidR="00CF2709">
        <w:t xml:space="preserve"> (</w:t>
      </w:r>
      <w:r w:rsidR="00CF2709">
        <w:fldChar w:fldCharType="begin"/>
      </w:r>
      <w:r w:rsidR="00CF2709">
        <w:instrText xml:space="preserve"> REF _Ref371982948 \h </w:instrText>
      </w:r>
      <w:r w:rsidR="00CF2709">
        <w:fldChar w:fldCharType="separate"/>
      </w:r>
      <w:r w:rsidR="00CF2709">
        <w:t xml:space="preserve">Figure </w:t>
      </w:r>
      <w:r w:rsidR="00CF2709">
        <w:rPr>
          <w:noProof/>
        </w:rPr>
        <w:t>10</w:t>
      </w:r>
      <w:r w:rsidR="00CF2709">
        <w:fldChar w:fldCharType="end"/>
      </w:r>
      <w:r w:rsidR="00CF2709">
        <w:t>)</w:t>
      </w:r>
      <w:r>
        <w:t>.</w:t>
      </w:r>
    </w:p>
    <w:p w:rsidR="00CF2709" w:rsidRDefault="00CF2709" w:rsidP="00CF2709">
      <w:pPr>
        <w:keepNext/>
      </w:pPr>
      <w:r w:rsidRPr="00CF2709">
        <w:rPr>
          <w:noProof/>
        </w:rPr>
        <w:drawing>
          <wp:inline distT="0" distB="0" distL="0" distR="0" wp14:anchorId="4DE5CA06" wp14:editId="03841FC6">
            <wp:extent cx="2269671" cy="1497060"/>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3982" cy="1499904"/>
                    </a:xfrm>
                    <a:prstGeom prst="rect">
                      <a:avLst/>
                    </a:prstGeom>
                    <a:noFill/>
                    <a:ln>
                      <a:noFill/>
                    </a:ln>
                  </pic:spPr>
                </pic:pic>
              </a:graphicData>
            </a:graphic>
          </wp:inline>
        </w:drawing>
      </w:r>
    </w:p>
    <w:p w:rsidR="005B6921" w:rsidRDefault="00CF2709" w:rsidP="00CF2709">
      <w:pPr>
        <w:pStyle w:val="Caption"/>
      </w:pPr>
      <w:bookmarkStart w:id="9" w:name="_Ref371982948"/>
      <w:r>
        <w:t xml:space="preserve">Figure </w:t>
      </w:r>
      <w:fldSimple w:instr=" SEQ Figure \* ARABIC ">
        <w:r w:rsidR="00C01BB0">
          <w:rPr>
            <w:noProof/>
          </w:rPr>
          <w:t>10</w:t>
        </w:r>
      </w:fldSimple>
      <w:bookmarkEnd w:id="9"/>
      <w:r>
        <w:t xml:space="preserve">: Phase measuring </w:t>
      </w:r>
      <w:proofErr w:type="spellStart"/>
      <w:r>
        <w:t>deflectometry</w:t>
      </w:r>
      <w:proofErr w:type="spellEnd"/>
    </w:p>
    <w:p w:rsidR="00CF2709" w:rsidRDefault="00CF2709" w:rsidP="00CF2709">
      <w:r>
        <w:t>Other non-contact measurement techniques include auto-focus laser probes mounted on a CMM (</w:t>
      </w:r>
      <w:r>
        <w:fldChar w:fldCharType="begin"/>
      </w:r>
      <w:r>
        <w:instrText xml:space="preserve"> REF _Ref371983061 \h </w:instrText>
      </w:r>
      <w:r>
        <w:fldChar w:fldCharType="separate"/>
      </w:r>
      <w:r>
        <w:t xml:space="preserve">Figure </w:t>
      </w:r>
      <w:r>
        <w:rPr>
          <w:noProof/>
        </w:rPr>
        <w:t>11</w:t>
      </w:r>
      <w:r>
        <w:fldChar w:fldCharType="end"/>
      </w:r>
      <w:r w:rsidR="00787665">
        <w:t>) and confocal microscopy.</w:t>
      </w:r>
    </w:p>
    <w:p w:rsidR="00CF2709" w:rsidRDefault="00CF2709" w:rsidP="00CF2709">
      <w:pPr>
        <w:keepNext/>
      </w:pPr>
      <w:r w:rsidRPr="00CF2709">
        <w:rPr>
          <w:noProof/>
        </w:rPr>
        <w:drawing>
          <wp:inline distT="0" distB="0" distL="0" distR="0" wp14:anchorId="6D31F12A" wp14:editId="2FFDD311">
            <wp:extent cx="2718707" cy="2565477"/>
            <wp:effectExtent l="0" t="0" r="5715"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1547" cy="2568157"/>
                    </a:xfrm>
                    <a:prstGeom prst="rect">
                      <a:avLst/>
                    </a:prstGeom>
                    <a:noFill/>
                    <a:ln>
                      <a:noFill/>
                    </a:ln>
                  </pic:spPr>
                </pic:pic>
              </a:graphicData>
            </a:graphic>
          </wp:inline>
        </w:drawing>
      </w:r>
    </w:p>
    <w:p w:rsidR="00CF2709" w:rsidRPr="00CF2709" w:rsidRDefault="00CF2709" w:rsidP="00CF2709">
      <w:pPr>
        <w:pStyle w:val="Caption"/>
      </w:pPr>
      <w:bookmarkStart w:id="10" w:name="_Ref371983061"/>
      <w:r>
        <w:t xml:space="preserve">Figure </w:t>
      </w:r>
      <w:fldSimple w:instr=" SEQ Figure \* ARABIC ">
        <w:r w:rsidR="00C01BB0">
          <w:rPr>
            <w:noProof/>
          </w:rPr>
          <w:t>11</w:t>
        </w:r>
      </w:fldSimple>
      <w:bookmarkEnd w:id="10"/>
      <w:r>
        <w:t>: CMM with auto focus sensor</w:t>
      </w:r>
    </w:p>
    <w:p w:rsidR="00E6284C" w:rsidRDefault="00E6284C" w:rsidP="00E6284C">
      <w:pPr>
        <w:pStyle w:val="Heading2"/>
      </w:pPr>
      <w:r>
        <w:t>On-machine measurement</w:t>
      </w:r>
    </w:p>
    <w:p w:rsidR="00E6284C" w:rsidRDefault="00787665" w:rsidP="00CC1A11">
      <w:r>
        <w:t>Various high-resolution/accuracy measurement devices/techniques are integrated into ultra-precision machining tools to provide metrology without the need to remove the work piece. These metrology systems can provide feedback to the machining tool and improve accuracy, reduce cycle time, and compensate for shape errors. The paper provides several examples and references for on-machine measurement techniques.</w:t>
      </w:r>
    </w:p>
    <w:p w:rsidR="00E6284C" w:rsidRDefault="00E6284C" w:rsidP="00E6284C">
      <w:pPr>
        <w:pStyle w:val="Heading1"/>
      </w:pPr>
      <w:r>
        <w:lastRenderedPageBreak/>
        <w:t>Characterization</w:t>
      </w:r>
    </w:p>
    <w:p w:rsidR="00E6284C" w:rsidRDefault="005A1F3E" w:rsidP="00CC1A11">
      <w:r>
        <w:t xml:space="preserve">The characterization of freeform optics often requires a synthesis of multiple technologies: alignment, stitching, filtering, traceability, and verification. </w:t>
      </w:r>
      <w:r w:rsidR="00913546">
        <w:t>Measured data points are fit to design data and evaluated to determine deviation/error in the part. Traditional metrics such as PV surface error and RMS roughness are inadequate for the characterization of freeform optics; ISO standard 25178-2 is currently under development and will address the issues of analyzing and characterizing freeform optics.</w:t>
      </w:r>
    </w:p>
    <w:p w:rsidR="00E6284C" w:rsidRDefault="00E6284C" w:rsidP="00E6284C">
      <w:pPr>
        <w:pStyle w:val="Heading2"/>
      </w:pPr>
      <w:r>
        <w:t>Alignment</w:t>
      </w:r>
    </w:p>
    <w:p w:rsidR="00E6284C" w:rsidRDefault="00913546" w:rsidP="00CC1A11">
      <w:r>
        <w:t xml:space="preserve">Before applying alignment algorithms, systematic error effects in the part measurement data must be corrected. </w:t>
      </w:r>
      <w:r w:rsidR="00A046A9">
        <w:t xml:space="preserve">One common technique uses measurements of functional surfaces on the test piece to determine the test piece coordinate system. Another technique, coupled reference data method (CRDM, </w:t>
      </w:r>
      <w:r w:rsidR="00A046A9">
        <w:fldChar w:fldCharType="begin"/>
      </w:r>
      <w:r w:rsidR="00A046A9">
        <w:instrText xml:space="preserve"> REF _Ref371984622 \h </w:instrText>
      </w:r>
      <w:r w:rsidR="00A046A9">
        <w:fldChar w:fldCharType="separate"/>
      </w:r>
      <w:r w:rsidR="00A046A9">
        <w:t xml:space="preserve">Figure </w:t>
      </w:r>
      <w:r w:rsidR="00A046A9">
        <w:rPr>
          <w:noProof/>
        </w:rPr>
        <w:t>12</w:t>
      </w:r>
      <w:r w:rsidR="00A046A9">
        <w:fldChar w:fldCharType="end"/>
      </w:r>
      <w:r w:rsidR="00A046A9">
        <w:t xml:space="preserve">), uses measurements of </w:t>
      </w:r>
      <w:proofErr w:type="spellStart"/>
      <w:r w:rsidR="00A046A9">
        <w:t>fiducial</w:t>
      </w:r>
      <w:proofErr w:type="spellEnd"/>
      <w:r w:rsidR="00A046A9">
        <w:t xml:space="preserve"> features designed and machined with the part. The reference measurement data is then used to align the freeform surface data to the model(s) for analysis. The paper provides references to various alignment techniques described in the literature, and identifies some commercially available software packages for freeform surface data alignment. Stitching techniques may be employed when the test piece is larger than the area covered by the measurement sensor.</w:t>
      </w:r>
    </w:p>
    <w:p w:rsidR="00A046A9" w:rsidRDefault="00A046A9" w:rsidP="00A046A9">
      <w:pPr>
        <w:keepNext/>
      </w:pPr>
      <w:r w:rsidRPr="00A046A9">
        <w:rPr>
          <w:noProof/>
        </w:rPr>
        <w:drawing>
          <wp:inline distT="0" distB="0" distL="0" distR="0" wp14:anchorId="0AF5FFF9" wp14:editId="1A699F35">
            <wp:extent cx="2967920" cy="1730829"/>
            <wp:effectExtent l="0" t="0" r="444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3367" cy="1734006"/>
                    </a:xfrm>
                    <a:prstGeom prst="rect">
                      <a:avLst/>
                    </a:prstGeom>
                    <a:noFill/>
                    <a:ln>
                      <a:noFill/>
                    </a:ln>
                  </pic:spPr>
                </pic:pic>
              </a:graphicData>
            </a:graphic>
          </wp:inline>
        </w:drawing>
      </w:r>
    </w:p>
    <w:p w:rsidR="00A046A9" w:rsidRDefault="00A046A9" w:rsidP="00A046A9">
      <w:pPr>
        <w:pStyle w:val="Caption"/>
      </w:pPr>
      <w:bookmarkStart w:id="11" w:name="_Ref371984622"/>
      <w:r>
        <w:t xml:space="preserve">Figure </w:t>
      </w:r>
      <w:fldSimple w:instr=" SEQ Figure \* ARABIC ">
        <w:r w:rsidR="00C01BB0">
          <w:rPr>
            <w:noProof/>
          </w:rPr>
          <w:t>12</w:t>
        </w:r>
      </w:fldSimple>
      <w:bookmarkEnd w:id="11"/>
      <w:r>
        <w:t>: Surface alignment with CRD</w:t>
      </w:r>
    </w:p>
    <w:p w:rsidR="00E6284C" w:rsidRDefault="00E6284C" w:rsidP="00E6284C">
      <w:pPr>
        <w:pStyle w:val="Heading2"/>
      </w:pPr>
      <w:r>
        <w:t>Filtering</w:t>
      </w:r>
    </w:p>
    <w:p w:rsidR="00E6284C" w:rsidRDefault="005C136C" w:rsidP="00CC1A11">
      <w:r>
        <w:t>Filtering techniques to remove outliers from metrology data are used improve the results of shape compensation when machining freeform optics</w:t>
      </w:r>
      <w:r w:rsidR="00C01BB0">
        <w:t xml:space="preserve"> (</w:t>
      </w:r>
      <w:r w:rsidR="00C01BB0">
        <w:fldChar w:fldCharType="begin"/>
      </w:r>
      <w:r w:rsidR="00C01BB0">
        <w:instrText xml:space="preserve"> REF _Ref371985712 \h </w:instrText>
      </w:r>
      <w:r w:rsidR="00C01BB0">
        <w:fldChar w:fldCharType="separate"/>
      </w:r>
      <w:r w:rsidR="00C01BB0">
        <w:t xml:space="preserve">Figure </w:t>
      </w:r>
      <w:r w:rsidR="00C01BB0">
        <w:rPr>
          <w:noProof/>
        </w:rPr>
        <w:t>13</w:t>
      </w:r>
      <w:r w:rsidR="00C01BB0">
        <w:fldChar w:fldCharType="end"/>
      </w:r>
      <w:r w:rsidR="00C01BB0">
        <w:t>)</w:t>
      </w:r>
      <w:r>
        <w:t xml:space="preserve">. Robust </w:t>
      </w:r>
      <w:proofErr w:type="spellStart"/>
      <w:r>
        <w:t>gaussian</w:t>
      </w:r>
      <w:proofErr w:type="spellEnd"/>
      <w:r>
        <w:t xml:space="preserve"> filtering is the currently recommended technique for filtering and characterizing surface topography. Care must be taken as non-robust filter methods can reduce the performance of shape compensation techniques.</w:t>
      </w:r>
    </w:p>
    <w:p w:rsidR="00C01BB0" w:rsidRDefault="00C01BB0" w:rsidP="00C01BB0">
      <w:pPr>
        <w:keepNext/>
      </w:pPr>
      <w:r w:rsidRPr="00C01BB0">
        <w:rPr>
          <w:noProof/>
        </w:rPr>
        <w:lastRenderedPageBreak/>
        <w:drawing>
          <wp:inline distT="0" distB="0" distL="0" distR="0" wp14:anchorId="18D2EBDB" wp14:editId="6EAEDCD7">
            <wp:extent cx="2890157" cy="1762648"/>
            <wp:effectExtent l="0" t="0" r="571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2294" cy="1763951"/>
                    </a:xfrm>
                    <a:prstGeom prst="rect">
                      <a:avLst/>
                    </a:prstGeom>
                    <a:noFill/>
                    <a:ln>
                      <a:noFill/>
                    </a:ln>
                  </pic:spPr>
                </pic:pic>
              </a:graphicData>
            </a:graphic>
          </wp:inline>
        </w:drawing>
      </w:r>
      <w:bookmarkStart w:id="12" w:name="_GoBack"/>
      <w:bookmarkEnd w:id="12"/>
    </w:p>
    <w:p w:rsidR="00C01BB0" w:rsidRDefault="00C01BB0" w:rsidP="00C01BB0">
      <w:pPr>
        <w:pStyle w:val="Caption"/>
      </w:pPr>
      <w:bookmarkStart w:id="13" w:name="_Ref371985712"/>
      <w:r>
        <w:t xml:space="preserve">Figure </w:t>
      </w:r>
      <w:fldSimple w:instr=" SEQ Figure \* ARABIC ">
        <w:r>
          <w:rPr>
            <w:noProof/>
          </w:rPr>
          <w:t>13</w:t>
        </w:r>
      </w:fldSimple>
      <w:bookmarkEnd w:id="13"/>
      <w:r>
        <w:t>: Example process</w:t>
      </w:r>
      <w:r>
        <w:rPr>
          <w:noProof/>
        </w:rPr>
        <w:t xml:space="preserve"> for machining and compensation</w:t>
      </w:r>
    </w:p>
    <w:p w:rsidR="00E6284C" w:rsidRDefault="00E6284C" w:rsidP="00E6284C">
      <w:pPr>
        <w:pStyle w:val="Heading2"/>
      </w:pPr>
      <w:r>
        <w:t>Traceability</w:t>
      </w:r>
    </w:p>
    <w:p w:rsidR="00E6284C" w:rsidRDefault="005C136C" w:rsidP="00CC1A11">
      <w:r>
        <w:t>For measurements requiring traceability to national measurement institutes (NMIs) such as NIST, no special cautions are given; the conventional chain of tracing measurements is generally acceptable for the field of freeform optics manufacturing.</w:t>
      </w:r>
    </w:p>
    <w:p w:rsidR="00E6284C" w:rsidRDefault="00E6284C" w:rsidP="00CC1A11"/>
    <w:p w:rsidR="00E6284C" w:rsidRPr="00CC1A11" w:rsidRDefault="00E6284C" w:rsidP="00CC1A11"/>
    <w:sectPr w:rsidR="00E6284C" w:rsidRPr="00CC1A11">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18B7" w:rsidRDefault="009018B7" w:rsidP="00EF0367">
      <w:pPr>
        <w:spacing w:after="0" w:line="240" w:lineRule="auto"/>
      </w:pPr>
      <w:r>
        <w:separator/>
      </w:r>
    </w:p>
  </w:endnote>
  <w:endnote w:type="continuationSeparator" w:id="0">
    <w:p w:rsidR="009018B7" w:rsidRDefault="009018B7" w:rsidP="00EF0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0040069"/>
      <w:docPartObj>
        <w:docPartGallery w:val="Page Numbers (Bottom of Page)"/>
        <w:docPartUnique/>
      </w:docPartObj>
    </w:sdtPr>
    <w:sdtEndPr>
      <w:rPr>
        <w:noProof/>
      </w:rPr>
    </w:sdtEndPr>
    <w:sdtContent>
      <w:p w:rsidR="00EF0367" w:rsidRDefault="00EF0367">
        <w:pPr>
          <w:pStyle w:val="Footer"/>
          <w:jc w:val="right"/>
        </w:pPr>
        <w:r>
          <w:fldChar w:fldCharType="begin"/>
        </w:r>
        <w:r>
          <w:instrText xml:space="preserve"> PAGE   \* MERGEFORMAT </w:instrText>
        </w:r>
        <w:r>
          <w:fldChar w:fldCharType="separate"/>
        </w:r>
        <w:r w:rsidR="00C01BB0">
          <w:rPr>
            <w:noProof/>
          </w:rPr>
          <w:t>10</w:t>
        </w:r>
        <w:r>
          <w:rPr>
            <w:noProof/>
          </w:rPr>
          <w:fldChar w:fldCharType="end"/>
        </w:r>
      </w:p>
    </w:sdtContent>
  </w:sdt>
  <w:p w:rsidR="00EF0367" w:rsidRDefault="00EF03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18B7" w:rsidRDefault="009018B7" w:rsidP="00EF0367">
      <w:pPr>
        <w:spacing w:after="0" w:line="240" w:lineRule="auto"/>
      </w:pPr>
      <w:r>
        <w:separator/>
      </w:r>
    </w:p>
  </w:footnote>
  <w:footnote w:type="continuationSeparator" w:id="0">
    <w:p w:rsidR="009018B7" w:rsidRDefault="009018B7" w:rsidP="00EF036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7B"/>
    <w:rsid w:val="000764A0"/>
    <w:rsid w:val="000959FF"/>
    <w:rsid w:val="000B4768"/>
    <w:rsid w:val="000D5824"/>
    <w:rsid w:val="00143961"/>
    <w:rsid w:val="001441E7"/>
    <w:rsid w:val="001D2111"/>
    <w:rsid w:val="002079C8"/>
    <w:rsid w:val="002256BB"/>
    <w:rsid w:val="00326146"/>
    <w:rsid w:val="00466D61"/>
    <w:rsid w:val="00484826"/>
    <w:rsid w:val="004B0C14"/>
    <w:rsid w:val="00572740"/>
    <w:rsid w:val="005A1F3E"/>
    <w:rsid w:val="005B6921"/>
    <w:rsid w:val="005C136C"/>
    <w:rsid w:val="005E6984"/>
    <w:rsid w:val="00740EBA"/>
    <w:rsid w:val="00787665"/>
    <w:rsid w:val="008D349F"/>
    <w:rsid w:val="008D6465"/>
    <w:rsid w:val="009018B7"/>
    <w:rsid w:val="00913546"/>
    <w:rsid w:val="00934E7B"/>
    <w:rsid w:val="00963514"/>
    <w:rsid w:val="009913C6"/>
    <w:rsid w:val="00A046A9"/>
    <w:rsid w:val="00A57B82"/>
    <w:rsid w:val="00B07645"/>
    <w:rsid w:val="00C01BB0"/>
    <w:rsid w:val="00C74AE1"/>
    <w:rsid w:val="00CC1A11"/>
    <w:rsid w:val="00CF2709"/>
    <w:rsid w:val="00D0364A"/>
    <w:rsid w:val="00D26F92"/>
    <w:rsid w:val="00DE3134"/>
    <w:rsid w:val="00DE57BA"/>
    <w:rsid w:val="00E6284C"/>
    <w:rsid w:val="00E74B20"/>
    <w:rsid w:val="00EF03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CB2916-B9AB-4AF4-B55E-9F8C103AD9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4E7B"/>
  </w:style>
  <w:style w:type="paragraph" w:styleId="Heading1">
    <w:name w:val="heading 1"/>
    <w:basedOn w:val="Normal"/>
    <w:next w:val="Normal"/>
    <w:link w:val="Heading1Char"/>
    <w:uiPriority w:val="9"/>
    <w:qFormat/>
    <w:rsid w:val="00934E7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2614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6F9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4E7B"/>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934E7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4E7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4E7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934E7B"/>
    <w:rPr>
      <w:color w:val="5A5A5A" w:themeColor="text1" w:themeTint="A5"/>
      <w:spacing w:val="15"/>
    </w:rPr>
  </w:style>
  <w:style w:type="character" w:customStyle="1" w:styleId="Heading2Char">
    <w:name w:val="Heading 2 Char"/>
    <w:basedOn w:val="DefaultParagraphFont"/>
    <w:link w:val="Heading2"/>
    <w:uiPriority w:val="9"/>
    <w:rsid w:val="0032614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6F92"/>
    <w:rPr>
      <w:rFonts w:asciiTheme="majorHAnsi" w:eastAsiaTheme="majorEastAsia" w:hAnsiTheme="majorHAnsi" w:cstheme="majorBidi"/>
      <w:color w:val="1F4D78" w:themeColor="accent1" w:themeShade="7F"/>
      <w:sz w:val="24"/>
      <w:szCs w:val="24"/>
    </w:rPr>
  </w:style>
  <w:style w:type="paragraph" w:styleId="Caption">
    <w:name w:val="caption"/>
    <w:basedOn w:val="Normal"/>
    <w:next w:val="Normal"/>
    <w:uiPriority w:val="35"/>
    <w:unhideWhenUsed/>
    <w:qFormat/>
    <w:rsid w:val="000D5824"/>
    <w:pPr>
      <w:spacing w:after="200" w:line="240" w:lineRule="auto"/>
    </w:pPr>
    <w:rPr>
      <w:i/>
      <w:iCs/>
      <w:color w:val="44546A" w:themeColor="text2"/>
      <w:sz w:val="18"/>
      <w:szCs w:val="18"/>
    </w:rPr>
  </w:style>
  <w:style w:type="character" w:styleId="Hyperlink">
    <w:name w:val="Hyperlink"/>
    <w:basedOn w:val="DefaultParagraphFont"/>
    <w:uiPriority w:val="99"/>
    <w:semiHidden/>
    <w:unhideWhenUsed/>
    <w:rsid w:val="005E6984"/>
    <w:rPr>
      <w:color w:val="0000FF"/>
      <w:u w:val="single"/>
    </w:rPr>
  </w:style>
  <w:style w:type="paragraph" w:styleId="Header">
    <w:name w:val="header"/>
    <w:basedOn w:val="Normal"/>
    <w:link w:val="HeaderChar"/>
    <w:uiPriority w:val="99"/>
    <w:unhideWhenUsed/>
    <w:rsid w:val="00EF03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367"/>
  </w:style>
  <w:style w:type="paragraph" w:styleId="Footer">
    <w:name w:val="footer"/>
    <w:basedOn w:val="Normal"/>
    <w:link w:val="FooterChar"/>
    <w:uiPriority w:val="99"/>
    <w:unhideWhenUsed/>
    <w:rsid w:val="00EF03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yperlink" Target="http://www.sterlingint.com/attachments/slow-tool-servo/" TargetMode="External"/><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CAE76-FCCB-4371-AA41-3E2B269A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10</Pages>
  <Words>2108</Words>
  <Characters>12017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dc:creator>
  <cp:keywords/>
  <dc:description/>
  <cp:lastModifiedBy>Jason</cp:lastModifiedBy>
  <cp:revision>9</cp:revision>
  <dcterms:created xsi:type="dcterms:W3CDTF">2013-11-12T04:05:00Z</dcterms:created>
  <dcterms:modified xsi:type="dcterms:W3CDTF">2013-11-12T10:13:00Z</dcterms:modified>
</cp:coreProperties>
</file>